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DF58" w14:textId="273E8D7F" w:rsidR="00FA1209" w:rsidRDefault="001C412F">
      <w:pPr>
        <w:rPr>
          <w:lang w:val="en-US"/>
        </w:rPr>
      </w:pPr>
      <w:r>
        <w:rPr>
          <w:lang w:val="en-US"/>
        </w:rPr>
        <w:t>LITERATURE REVIEW – CARBON SEQUESTRATION IN MANGROVES</w:t>
      </w:r>
    </w:p>
    <w:p w14:paraId="46C483DF" w14:textId="3E43855E" w:rsidR="00195D91" w:rsidRPr="00195D91" w:rsidRDefault="00195D91" w:rsidP="00195D91">
      <w:pPr>
        <w:autoSpaceDE w:val="0"/>
        <w:autoSpaceDN w:val="0"/>
        <w:adjustRightInd w:val="0"/>
        <w:spacing w:after="0" w:line="240" w:lineRule="auto"/>
        <w:rPr>
          <w:rFonts w:ascii="Calibri" w:hAnsi="Calibri" w:cs="Calibri"/>
          <w:sz w:val="24"/>
          <w:szCs w:val="24"/>
          <w:lang w:val="en-GB"/>
        </w:rPr>
      </w:pPr>
      <w:r w:rsidRPr="00195D91">
        <w:rPr>
          <w:rFonts w:ascii="Calibri" w:hAnsi="Calibri" w:cs="Calibri"/>
          <w:sz w:val="24"/>
          <w:szCs w:val="24"/>
          <w:lang w:val="en-GB"/>
        </w:rPr>
        <w:t>Sustainable conservation and management of natural ecosystems is now viewed as extremely important to mitigate the impacts of climate change (</w:t>
      </w:r>
      <w:r w:rsidRPr="00195D91">
        <w:rPr>
          <w:rFonts w:ascii="Calibri" w:hAnsi="Calibri" w:cs="Calibri"/>
          <w:sz w:val="24"/>
          <w:szCs w:val="24"/>
        </w:rPr>
        <w:t xml:space="preserve">Sivakumar and </w:t>
      </w:r>
      <w:proofErr w:type="spellStart"/>
      <w:r w:rsidRPr="00195D91">
        <w:rPr>
          <w:rFonts w:ascii="Calibri" w:hAnsi="Calibri" w:cs="Calibri"/>
          <w:sz w:val="24"/>
          <w:szCs w:val="24"/>
        </w:rPr>
        <w:t>Stefanski</w:t>
      </w:r>
      <w:proofErr w:type="spellEnd"/>
      <w:r w:rsidRPr="00195D91">
        <w:rPr>
          <w:rFonts w:ascii="Calibri" w:hAnsi="Calibri" w:cs="Calibri"/>
          <w:sz w:val="24"/>
          <w:szCs w:val="24"/>
        </w:rPr>
        <w:t>, 2011</w:t>
      </w:r>
      <w:r w:rsidRPr="00195D91">
        <w:rPr>
          <w:rFonts w:ascii="Calibri" w:hAnsi="Calibri" w:cs="Calibri"/>
          <w:sz w:val="24"/>
          <w:szCs w:val="24"/>
          <w:lang w:val="en-GB"/>
        </w:rPr>
        <w:t xml:space="preserve">). A rapid increase in greenhouse gas emissions is already making coastal systems more vulnerable to sea-level rise and storm surges (Stocker </w:t>
      </w:r>
      <w:r w:rsidRPr="00195D91">
        <w:rPr>
          <w:rFonts w:ascii="Calibri" w:hAnsi="Calibri" w:cs="Calibri"/>
          <w:i/>
          <w:iCs/>
          <w:sz w:val="24"/>
          <w:szCs w:val="24"/>
          <w:lang w:val="en-GB"/>
        </w:rPr>
        <w:t>et al</w:t>
      </w:r>
      <w:r w:rsidRPr="00195D91">
        <w:rPr>
          <w:rFonts w:ascii="Calibri" w:hAnsi="Calibri" w:cs="Calibri"/>
          <w:sz w:val="24"/>
          <w:szCs w:val="24"/>
          <w:lang w:val="en-GB"/>
        </w:rPr>
        <w:t xml:space="preserve">., 2013; Pearson </w:t>
      </w:r>
      <w:r w:rsidRPr="00195D91">
        <w:rPr>
          <w:rFonts w:ascii="Calibri" w:hAnsi="Calibri" w:cs="Calibri"/>
          <w:i/>
          <w:iCs/>
          <w:sz w:val="24"/>
          <w:szCs w:val="24"/>
          <w:lang w:val="en-GB"/>
        </w:rPr>
        <w:t>et al</w:t>
      </w:r>
      <w:r w:rsidRPr="00195D91">
        <w:rPr>
          <w:rFonts w:ascii="Calibri" w:hAnsi="Calibri" w:cs="Calibri"/>
          <w:sz w:val="24"/>
          <w:szCs w:val="24"/>
          <w:lang w:val="en-GB"/>
        </w:rPr>
        <w:t xml:space="preserve">., 2014; Ahmed and Glaser, 2016). Meanwhile, the awareness on carbon emissions and strategies like REDD+ (Reducing Emissions from Deforestation and forest Degradation) that insist on economic growth while maintaining carbon neutrality are drawing a global attention (Aziz </w:t>
      </w:r>
      <w:r w:rsidRPr="00195D91">
        <w:rPr>
          <w:rFonts w:ascii="Calibri" w:hAnsi="Calibri" w:cs="Calibri"/>
          <w:i/>
          <w:iCs/>
          <w:sz w:val="24"/>
          <w:szCs w:val="24"/>
          <w:lang w:val="en-GB"/>
        </w:rPr>
        <w:t>et al</w:t>
      </w:r>
      <w:r w:rsidRPr="00195D91">
        <w:rPr>
          <w:rFonts w:ascii="Calibri" w:hAnsi="Calibri" w:cs="Calibri"/>
          <w:sz w:val="24"/>
          <w:szCs w:val="24"/>
          <w:lang w:val="en-GB"/>
        </w:rPr>
        <w:t xml:space="preserve">., 2016; </w:t>
      </w:r>
      <w:proofErr w:type="spellStart"/>
      <w:r w:rsidRPr="00195D91">
        <w:rPr>
          <w:rFonts w:ascii="Calibri" w:hAnsi="Calibri" w:cs="Calibri"/>
          <w:sz w:val="24"/>
          <w:szCs w:val="24"/>
          <w:lang w:val="en-GB"/>
        </w:rPr>
        <w:t>Robiou</w:t>
      </w:r>
      <w:proofErr w:type="spellEnd"/>
      <w:r w:rsidRPr="00195D91">
        <w:rPr>
          <w:rFonts w:ascii="Calibri" w:hAnsi="Calibri" w:cs="Calibri"/>
          <w:sz w:val="24"/>
          <w:szCs w:val="24"/>
          <w:lang w:val="en-GB"/>
        </w:rPr>
        <w:t xml:space="preserve"> Du Pont </w:t>
      </w:r>
      <w:r w:rsidRPr="00195D91">
        <w:rPr>
          <w:rFonts w:ascii="Calibri" w:hAnsi="Calibri" w:cs="Calibri"/>
          <w:i/>
          <w:iCs/>
          <w:sz w:val="24"/>
          <w:szCs w:val="24"/>
          <w:lang w:val="en-GB"/>
        </w:rPr>
        <w:t xml:space="preserve">et al., </w:t>
      </w:r>
      <w:r w:rsidRPr="00195D91">
        <w:rPr>
          <w:rFonts w:ascii="Calibri" w:hAnsi="Calibri" w:cs="Calibri"/>
          <w:sz w:val="24"/>
          <w:szCs w:val="24"/>
          <w:lang w:val="en-GB"/>
        </w:rPr>
        <w:t xml:space="preserve">2017). </w:t>
      </w:r>
    </w:p>
    <w:p w14:paraId="7C03EC55" w14:textId="77777777" w:rsidR="00195D91" w:rsidRPr="00195D91" w:rsidRDefault="00195D91" w:rsidP="00195D91">
      <w:pPr>
        <w:autoSpaceDE w:val="0"/>
        <w:autoSpaceDN w:val="0"/>
        <w:adjustRightInd w:val="0"/>
        <w:spacing w:after="0" w:line="240" w:lineRule="auto"/>
        <w:rPr>
          <w:rFonts w:ascii="Calibri" w:hAnsi="Calibri" w:cs="Calibri"/>
          <w:sz w:val="24"/>
          <w:szCs w:val="24"/>
          <w:lang w:val="en-GB"/>
        </w:rPr>
      </w:pPr>
    </w:p>
    <w:p w14:paraId="7B5353D8" w14:textId="2432AE33" w:rsidR="00195D91" w:rsidRPr="00195D91" w:rsidRDefault="00195D91" w:rsidP="00195D91">
      <w:pPr>
        <w:autoSpaceDE w:val="0"/>
        <w:autoSpaceDN w:val="0"/>
        <w:adjustRightInd w:val="0"/>
        <w:spacing w:after="0" w:line="240" w:lineRule="auto"/>
        <w:rPr>
          <w:rFonts w:ascii="Calibri" w:hAnsi="Calibri" w:cs="Calibri"/>
          <w:sz w:val="24"/>
          <w:szCs w:val="24"/>
          <w:lang w:val="en-GB"/>
        </w:rPr>
      </w:pPr>
      <w:r w:rsidRPr="00195D91">
        <w:rPr>
          <w:rFonts w:ascii="Calibri" w:hAnsi="Calibri" w:cs="Calibri"/>
          <w:sz w:val="24"/>
          <w:szCs w:val="24"/>
          <w:lang w:val="en-GB"/>
        </w:rPr>
        <w:t xml:space="preserve">Mangrove ecosystems play an important role for carbon sequestration (Twilley </w:t>
      </w:r>
      <w:r w:rsidRPr="00195D91">
        <w:rPr>
          <w:rFonts w:ascii="Calibri" w:hAnsi="Calibri" w:cs="Calibri"/>
          <w:i/>
          <w:iCs/>
          <w:sz w:val="24"/>
          <w:szCs w:val="24"/>
          <w:lang w:val="en-GB"/>
        </w:rPr>
        <w:t>et al.</w:t>
      </w:r>
      <w:r w:rsidRPr="00195D91">
        <w:rPr>
          <w:rFonts w:ascii="Calibri" w:hAnsi="Calibri" w:cs="Calibri"/>
          <w:sz w:val="24"/>
          <w:szCs w:val="24"/>
          <w:lang w:val="en-GB"/>
        </w:rPr>
        <w:t xml:space="preserve">,1992, Bouillon </w:t>
      </w:r>
      <w:r w:rsidRPr="00195D91">
        <w:rPr>
          <w:rFonts w:ascii="Calibri" w:hAnsi="Calibri" w:cs="Calibri"/>
          <w:i/>
          <w:iCs/>
          <w:sz w:val="24"/>
          <w:szCs w:val="24"/>
          <w:lang w:val="en-GB"/>
        </w:rPr>
        <w:t>et al</w:t>
      </w:r>
      <w:r w:rsidRPr="00195D91">
        <w:rPr>
          <w:rFonts w:ascii="Calibri" w:hAnsi="Calibri" w:cs="Calibri"/>
          <w:sz w:val="24"/>
          <w:szCs w:val="24"/>
          <w:lang w:val="en-GB"/>
        </w:rPr>
        <w:t>., 2008) and is one of the most relevant blue carbon sources (</w:t>
      </w:r>
      <w:proofErr w:type="spellStart"/>
      <w:r w:rsidRPr="00195D91">
        <w:rPr>
          <w:rFonts w:ascii="Calibri" w:hAnsi="Calibri" w:cs="Calibri"/>
          <w:sz w:val="24"/>
          <w:szCs w:val="24"/>
          <w:lang w:val="en-GB"/>
        </w:rPr>
        <w:t>Macreadie</w:t>
      </w:r>
      <w:proofErr w:type="spellEnd"/>
      <w:r w:rsidRPr="00195D91">
        <w:rPr>
          <w:rFonts w:ascii="Calibri" w:hAnsi="Calibri" w:cs="Calibri"/>
          <w:sz w:val="24"/>
          <w:szCs w:val="24"/>
          <w:lang w:val="en-GB"/>
        </w:rPr>
        <w:t xml:space="preserve"> </w:t>
      </w:r>
      <w:r w:rsidRPr="00195D91">
        <w:rPr>
          <w:rFonts w:ascii="Calibri" w:hAnsi="Calibri" w:cs="Calibri"/>
          <w:i/>
          <w:iCs/>
          <w:sz w:val="24"/>
          <w:szCs w:val="24"/>
          <w:lang w:val="en-GB"/>
        </w:rPr>
        <w:t>et al</w:t>
      </w:r>
      <w:r w:rsidRPr="00195D91">
        <w:rPr>
          <w:rFonts w:ascii="Calibri" w:hAnsi="Calibri" w:cs="Calibri"/>
          <w:sz w:val="24"/>
          <w:szCs w:val="24"/>
          <w:lang w:val="en-GB"/>
        </w:rPr>
        <w:t xml:space="preserve">., 2019). Donato </w:t>
      </w:r>
      <w:r w:rsidRPr="00195D91">
        <w:rPr>
          <w:rFonts w:ascii="Calibri" w:hAnsi="Calibri" w:cs="Calibri"/>
          <w:i/>
          <w:iCs/>
          <w:sz w:val="24"/>
          <w:szCs w:val="24"/>
          <w:lang w:val="en-GB"/>
        </w:rPr>
        <w:t>et a</w:t>
      </w:r>
      <w:r w:rsidRPr="00195D91">
        <w:rPr>
          <w:rFonts w:ascii="Calibri" w:hAnsi="Calibri" w:cs="Calibri"/>
          <w:sz w:val="24"/>
          <w:szCs w:val="24"/>
          <w:lang w:val="en-GB"/>
        </w:rPr>
        <w:t>l. (2011) reported that mangrove forests have an average carbon stock of 1,023 Mg C ha</w:t>
      </w:r>
      <w:r w:rsidRPr="00195D91">
        <w:rPr>
          <w:rFonts w:ascii="Calibri" w:hAnsi="Calibri" w:cs="Calibri"/>
          <w:sz w:val="24"/>
          <w:szCs w:val="24"/>
          <w:vertAlign w:val="superscript"/>
          <w:lang w:val="en-GB"/>
        </w:rPr>
        <w:t>-1</w:t>
      </w:r>
      <w:r w:rsidRPr="00195D91">
        <w:rPr>
          <w:rFonts w:ascii="Calibri" w:hAnsi="Calibri" w:cs="Calibri"/>
          <w:sz w:val="24"/>
          <w:szCs w:val="24"/>
          <w:lang w:val="en-GB"/>
        </w:rPr>
        <w:t xml:space="preserve"> in the Indo-Pacific region, making it one of the most important ecosystems acting as a carbon sink. </w:t>
      </w:r>
    </w:p>
    <w:p w14:paraId="0A9E7296" w14:textId="67542FEB" w:rsidR="00835E88" w:rsidRPr="00835E88" w:rsidRDefault="00C23FB2" w:rsidP="00835E88">
      <w:pPr>
        <w:rPr>
          <w:sz w:val="24"/>
          <w:szCs w:val="24"/>
        </w:rPr>
      </w:pPr>
      <w:r>
        <w:rPr>
          <w:sz w:val="24"/>
          <w:szCs w:val="24"/>
          <w:lang w:val="en-US"/>
        </w:rPr>
        <w:t>With a total global extent of 137600 Km</w:t>
      </w:r>
      <w:r w:rsidRPr="00C23FB2">
        <w:rPr>
          <w:sz w:val="24"/>
          <w:szCs w:val="24"/>
          <w:vertAlign w:val="superscript"/>
          <w:lang w:val="en-US"/>
        </w:rPr>
        <w:t>2</w:t>
      </w:r>
      <w:r>
        <w:rPr>
          <w:sz w:val="24"/>
          <w:szCs w:val="24"/>
          <w:lang w:val="en-US"/>
        </w:rPr>
        <w:t xml:space="preserve"> (Bunting et al., 2018), mangroves are estimated to stock a total of 5.03 </w:t>
      </w:r>
      <w:proofErr w:type="spellStart"/>
      <w:r>
        <w:rPr>
          <w:sz w:val="24"/>
          <w:szCs w:val="24"/>
          <w:lang w:val="en-US"/>
        </w:rPr>
        <w:t>Pg</w:t>
      </w:r>
      <w:proofErr w:type="spellEnd"/>
      <w:r>
        <w:rPr>
          <w:sz w:val="24"/>
          <w:szCs w:val="24"/>
          <w:lang w:val="en-US"/>
        </w:rPr>
        <w:t xml:space="preserve"> of carbon (Simard </w:t>
      </w:r>
      <w:r w:rsidRPr="00C23FB2">
        <w:rPr>
          <w:i/>
          <w:iCs/>
          <w:sz w:val="24"/>
          <w:szCs w:val="24"/>
          <w:lang w:val="en-US"/>
        </w:rPr>
        <w:t>et al</w:t>
      </w:r>
      <w:r>
        <w:rPr>
          <w:sz w:val="24"/>
          <w:szCs w:val="24"/>
          <w:lang w:val="en-US"/>
        </w:rPr>
        <w:t xml:space="preserve">., 2019). </w:t>
      </w:r>
      <w:r w:rsidR="002F789C">
        <w:rPr>
          <w:sz w:val="24"/>
          <w:szCs w:val="24"/>
          <w:lang w:val="en-US"/>
        </w:rPr>
        <w:t xml:space="preserve">An </w:t>
      </w:r>
      <w:r w:rsidR="00195D91">
        <w:rPr>
          <w:sz w:val="24"/>
          <w:szCs w:val="24"/>
          <w:lang w:val="en-US"/>
        </w:rPr>
        <w:t>overview</w:t>
      </w:r>
      <w:r w:rsidR="002F789C">
        <w:rPr>
          <w:sz w:val="24"/>
          <w:szCs w:val="24"/>
          <w:lang w:val="en-US"/>
        </w:rPr>
        <w:t xml:space="preserve"> of the mangrove area and carbon content per country</w:t>
      </w:r>
      <w:r w:rsidR="00055F10">
        <w:rPr>
          <w:sz w:val="24"/>
          <w:szCs w:val="24"/>
          <w:lang w:val="en-US"/>
        </w:rPr>
        <w:t xml:space="preserve"> </w:t>
      </w:r>
      <w:r w:rsidR="002F789C">
        <w:rPr>
          <w:sz w:val="24"/>
          <w:szCs w:val="24"/>
          <w:lang w:val="en-US"/>
        </w:rPr>
        <w:t>(top 20) is reported in Table 1.</w:t>
      </w:r>
      <w:r w:rsidR="00835E88" w:rsidRPr="00835E88">
        <w:rPr>
          <w:rFonts w:ascii="MinionPro-Regular" w:hAnsi="MinionPro-Regular" w:cs="MinionPro-Regular"/>
          <w:sz w:val="19"/>
          <w:szCs w:val="19"/>
        </w:rPr>
        <w:t xml:space="preserve"> </w:t>
      </w:r>
      <w:r w:rsidR="00835E88" w:rsidRPr="00835E88">
        <w:rPr>
          <w:sz w:val="24"/>
          <w:szCs w:val="24"/>
        </w:rPr>
        <w:t xml:space="preserve">Indonesia, Brazil, </w:t>
      </w:r>
      <w:proofErr w:type="gramStart"/>
      <w:r w:rsidR="00835E88" w:rsidRPr="00835E88">
        <w:rPr>
          <w:sz w:val="24"/>
          <w:szCs w:val="24"/>
        </w:rPr>
        <w:t>Malaysia</w:t>
      </w:r>
      <w:proofErr w:type="gramEnd"/>
      <w:r w:rsidR="00835E88" w:rsidRPr="00835E88">
        <w:rPr>
          <w:sz w:val="24"/>
          <w:szCs w:val="24"/>
        </w:rPr>
        <w:t xml:space="preserve"> and Papua New Guinea contain more</w:t>
      </w:r>
      <w:r w:rsidR="00835E88">
        <w:rPr>
          <w:sz w:val="24"/>
          <w:szCs w:val="24"/>
        </w:rPr>
        <w:t xml:space="preserve"> </w:t>
      </w:r>
      <w:r w:rsidR="00835E88" w:rsidRPr="00835E88">
        <w:rPr>
          <w:sz w:val="24"/>
          <w:szCs w:val="24"/>
        </w:rPr>
        <w:t>than 50% of the world’s mangrove carbon stock, with Indonesia</w:t>
      </w:r>
      <w:r w:rsidR="00835E88">
        <w:rPr>
          <w:sz w:val="24"/>
          <w:szCs w:val="24"/>
        </w:rPr>
        <w:t xml:space="preserve"> </w:t>
      </w:r>
      <w:r w:rsidR="00835E88" w:rsidRPr="00835E88">
        <w:rPr>
          <w:sz w:val="24"/>
          <w:szCs w:val="24"/>
        </w:rPr>
        <w:t>alone accounting for more than 30% of the world’s mangrove carbon</w:t>
      </w:r>
      <w:r w:rsidR="00835E88">
        <w:rPr>
          <w:sz w:val="24"/>
          <w:szCs w:val="24"/>
        </w:rPr>
        <w:t xml:space="preserve"> </w:t>
      </w:r>
      <w:r w:rsidR="00835E88" w:rsidRPr="00835E88">
        <w:rPr>
          <w:sz w:val="24"/>
          <w:szCs w:val="24"/>
        </w:rPr>
        <w:t xml:space="preserve">(Hamilton </w:t>
      </w:r>
      <w:r w:rsidR="009C789D">
        <w:rPr>
          <w:sz w:val="24"/>
          <w:szCs w:val="24"/>
        </w:rPr>
        <w:t>&amp;</w:t>
      </w:r>
      <w:r w:rsidR="00835E88" w:rsidRPr="00835E88">
        <w:rPr>
          <w:sz w:val="24"/>
          <w:szCs w:val="24"/>
        </w:rPr>
        <w:t xml:space="preserve"> </w:t>
      </w:r>
      <w:proofErr w:type="spellStart"/>
      <w:r w:rsidR="00835E88" w:rsidRPr="00835E88">
        <w:rPr>
          <w:sz w:val="24"/>
          <w:szCs w:val="24"/>
        </w:rPr>
        <w:t>Friess</w:t>
      </w:r>
      <w:proofErr w:type="spellEnd"/>
      <w:r w:rsidR="00835E88" w:rsidRPr="00835E88">
        <w:rPr>
          <w:sz w:val="24"/>
          <w:szCs w:val="24"/>
        </w:rPr>
        <w:t>, 2018)</w:t>
      </w:r>
      <w:r w:rsidR="00835E88">
        <w:rPr>
          <w:sz w:val="24"/>
          <w:szCs w:val="24"/>
        </w:rPr>
        <w:t>.</w:t>
      </w:r>
    </w:p>
    <w:p w14:paraId="203500C4" w14:textId="7B9E9EDC" w:rsidR="00055F10" w:rsidRDefault="00055F10" w:rsidP="00043350">
      <w:pPr>
        <w:rPr>
          <w:sz w:val="24"/>
          <w:szCs w:val="24"/>
          <w:lang w:val="en-US"/>
        </w:rPr>
      </w:pPr>
    </w:p>
    <w:p w14:paraId="7315156E" w14:textId="17922E93" w:rsidR="002F789C" w:rsidRPr="002F789C" w:rsidRDefault="002F789C" w:rsidP="00043350">
      <w:pPr>
        <w:rPr>
          <w:lang w:val="en-US"/>
        </w:rPr>
      </w:pPr>
      <w:r w:rsidRPr="002F789C">
        <w:rPr>
          <w:lang w:val="en-US"/>
        </w:rPr>
        <w:t xml:space="preserve">Table 1. Adopted from Hamilton </w:t>
      </w:r>
      <w:r w:rsidR="009C789D">
        <w:rPr>
          <w:lang w:val="en-US"/>
        </w:rPr>
        <w:t>&amp;</w:t>
      </w:r>
      <w:r w:rsidR="009C789D" w:rsidRPr="009C789D">
        <w:rPr>
          <w:lang w:val="en-US"/>
        </w:rPr>
        <w:t xml:space="preserve"> </w:t>
      </w:r>
      <w:proofErr w:type="spellStart"/>
      <w:r w:rsidR="009C789D" w:rsidRPr="009C789D">
        <w:rPr>
          <w:lang w:val="en-US"/>
        </w:rPr>
        <w:t>Friess</w:t>
      </w:r>
      <w:proofErr w:type="spellEnd"/>
      <w:r w:rsidRPr="002F789C">
        <w:rPr>
          <w:lang w:val="en-US"/>
        </w:rPr>
        <w:t>., 2018</w:t>
      </w:r>
    </w:p>
    <w:p w14:paraId="2E4ACABF" w14:textId="444C67BA" w:rsidR="002F789C" w:rsidRPr="00C23FB2" w:rsidRDefault="002F789C" w:rsidP="00043350">
      <w:pPr>
        <w:rPr>
          <w:sz w:val="24"/>
          <w:szCs w:val="24"/>
          <w:lang w:val="en-US"/>
        </w:rPr>
      </w:pPr>
      <w:r>
        <w:rPr>
          <w:noProof/>
        </w:rPr>
        <w:drawing>
          <wp:inline distT="0" distB="0" distL="0" distR="0" wp14:anchorId="42343365" wp14:editId="6ED48938">
            <wp:extent cx="5731510" cy="3397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97250"/>
                    </a:xfrm>
                    <a:prstGeom prst="rect">
                      <a:avLst/>
                    </a:prstGeom>
                  </pic:spPr>
                </pic:pic>
              </a:graphicData>
            </a:graphic>
          </wp:inline>
        </w:drawing>
      </w:r>
    </w:p>
    <w:p w14:paraId="11C0DA8D" w14:textId="5586AE81" w:rsidR="00043350" w:rsidRDefault="004D2389" w:rsidP="00043350">
      <w:pPr>
        <w:rPr>
          <w:sz w:val="24"/>
          <w:szCs w:val="24"/>
          <w:lang w:val="en-US"/>
        </w:rPr>
      </w:pPr>
      <w:r>
        <w:rPr>
          <w:sz w:val="24"/>
          <w:szCs w:val="24"/>
          <w:lang w:val="en-US"/>
        </w:rPr>
        <w:t>In the last decades mangroves have undergone a strong decline due to deforestation, land conversion and coastal development, t</w:t>
      </w:r>
      <w:r w:rsidR="00043350">
        <w:rPr>
          <w:sz w:val="24"/>
          <w:szCs w:val="24"/>
          <w:lang w:val="en-US"/>
        </w:rPr>
        <w:t xml:space="preserve">he global mangrove loss rates is estimated to be </w:t>
      </w:r>
      <w:r w:rsidR="00043350">
        <w:rPr>
          <w:sz w:val="24"/>
          <w:szCs w:val="24"/>
          <w:lang w:val="en-US"/>
        </w:rPr>
        <w:lastRenderedPageBreak/>
        <w:t xml:space="preserve">equal to 0.16-0.39 % annually, 8.08 % </w:t>
      </w:r>
      <w:r w:rsidR="006A01EE">
        <w:rPr>
          <w:sz w:val="24"/>
          <w:szCs w:val="24"/>
          <w:lang w:val="en-US"/>
        </w:rPr>
        <w:t xml:space="preserve">in south east </w:t>
      </w:r>
      <w:proofErr w:type="spellStart"/>
      <w:r w:rsidR="006A01EE">
        <w:rPr>
          <w:sz w:val="24"/>
          <w:szCs w:val="24"/>
          <w:lang w:val="en-US"/>
        </w:rPr>
        <w:t>asia</w:t>
      </w:r>
      <w:proofErr w:type="spellEnd"/>
      <w:r w:rsidR="006A01EE">
        <w:rPr>
          <w:sz w:val="24"/>
          <w:szCs w:val="24"/>
          <w:lang w:val="en-US"/>
        </w:rPr>
        <w:t xml:space="preserve"> </w:t>
      </w:r>
      <w:r w:rsidR="00043350">
        <w:rPr>
          <w:sz w:val="24"/>
          <w:szCs w:val="24"/>
          <w:lang w:val="en-US"/>
        </w:rPr>
        <w:t xml:space="preserve">(Hamilton </w:t>
      </w:r>
      <w:r w:rsidR="00F06F1A" w:rsidRPr="00F06F1A">
        <w:rPr>
          <w:sz w:val="24"/>
          <w:szCs w:val="24"/>
          <w:lang w:val="en-US"/>
        </w:rPr>
        <w:t>and Casey</w:t>
      </w:r>
      <w:r w:rsidR="00043350" w:rsidRPr="00F06F1A">
        <w:rPr>
          <w:sz w:val="24"/>
          <w:szCs w:val="24"/>
          <w:lang w:val="en-US"/>
        </w:rPr>
        <w:t>,</w:t>
      </w:r>
      <w:r w:rsidR="00043350">
        <w:rPr>
          <w:sz w:val="24"/>
          <w:szCs w:val="24"/>
          <w:lang w:val="en-US"/>
        </w:rPr>
        <w:t xml:space="preserve"> 2016)</w:t>
      </w:r>
      <w:r w:rsidR="000E7A68">
        <w:rPr>
          <w:sz w:val="24"/>
          <w:szCs w:val="24"/>
          <w:lang w:val="en-US"/>
        </w:rPr>
        <w:t>. A</w:t>
      </w:r>
      <w:r w:rsidR="00043350">
        <w:rPr>
          <w:sz w:val="24"/>
          <w:szCs w:val="24"/>
          <w:lang w:val="en-US"/>
        </w:rPr>
        <w:t xml:space="preserve">ccording to Pendleton </w:t>
      </w:r>
      <w:r w:rsidR="00043350" w:rsidRPr="00043350">
        <w:rPr>
          <w:i/>
          <w:iCs/>
          <w:sz w:val="24"/>
          <w:szCs w:val="24"/>
          <w:lang w:val="en-US"/>
        </w:rPr>
        <w:t>et al</w:t>
      </w:r>
      <w:r w:rsidR="00043350">
        <w:rPr>
          <w:sz w:val="24"/>
          <w:szCs w:val="24"/>
          <w:lang w:val="en-US"/>
        </w:rPr>
        <w:t xml:space="preserve">. (2012) </w:t>
      </w:r>
      <w:r w:rsidR="00043350" w:rsidRPr="00043350">
        <w:rPr>
          <w:sz w:val="24"/>
          <w:szCs w:val="24"/>
        </w:rPr>
        <w:t xml:space="preserve">0.15–1.02 </w:t>
      </w:r>
      <w:proofErr w:type="spellStart"/>
      <w:r w:rsidR="00043350" w:rsidRPr="00043350">
        <w:rPr>
          <w:sz w:val="24"/>
          <w:szCs w:val="24"/>
        </w:rPr>
        <w:t>Pg</w:t>
      </w:r>
      <w:proofErr w:type="spellEnd"/>
      <w:r w:rsidR="00043350">
        <w:rPr>
          <w:sz w:val="24"/>
          <w:szCs w:val="24"/>
        </w:rPr>
        <w:t xml:space="preserve"> </w:t>
      </w:r>
      <w:r w:rsidR="00043350" w:rsidRPr="00043350">
        <w:rPr>
          <w:sz w:val="24"/>
          <w:szCs w:val="24"/>
        </w:rPr>
        <w:t>of carbon dioxide are</w:t>
      </w:r>
      <w:r w:rsidR="00043350">
        <w:rPr>
          <w:sz w:val="24"/>
          <w:szCs w:val="24"/>
        </w:rPr>
        <w:t xml:space="preserve"> </w:t>
      </w:r>
      <w:r w:rsidR="00043350" w:rsidRPr="00043350">
        <w:rPr>
          <w:sz w:val="24"/>
          <w:szCs w:val="24"/>
        </w:rPr>
        <w:t>being released annually</w:t>
      </w:r>
      <w:r w:rsidR="00043350">
        <w:rPr>
          <w:sz w:val="24"/>
          <w:szCs w:val="24"/>
        </w:rPr>
        <w:t xml:space="preserve"> from mangrove deforestation</w:t>
      </w:r>
      <w:r w:rsidR="000E7A68">
        <w:rPr>
          <w:sz w:val="24"/>
          <w:szCs w:val="24"/>
        </w:rPr>
        <w:t xml:space="preserve"> and over the 1996-2016 period there has been an estimated decline by 158 Mt C of global mangrove carbon stocks (Richards </w:t>
      </w:r>
      <w:r w:rsidR="000E7A68" w:rsidRPr="000E7A68">
        <w:rPr>
          <w:i/>
          <w:iCs/>
          <w:sz w:val="24"/>
          <w:szCs w:val="24"/>
        </w:rPr>
        <w:t>et al</w:t>
      </w:r>
      <w:r w:rsidR="000E7A68">
        <w:rPr>
          <w:sz w:val="24"/>
          <w:szCs w:val="24"/>
        </w:rPr>
        <w:t xml:space="preserve">., 2020). </w:t>
      </w:r>
    </w:p>
    <w:p w14:paraId="6A8750C0" w14:textId="149D075A" w:rsidR="00055F10" w:rsidRDefault="00055F10" w:rsidP="00055F10">
      <w:pPr>
        <w:rPr>
          <w:sz w:val="24"/>
          <w:szCs w:val="24"/>
        </w:rPr>
      </w:pPr>
      <w:r>
        <w:rPr>
          <w:rFonts w:cs="Arial"/>
          <w:sz w:val="24"/>
          <w:szCs w:val="24"/>
          <w:lang w:val="en-US"/>
        </w:rPr>
        <w:t>The preservation and restoration of wetlands has been shown to be an effective climate change mitigation strategy (</w:t>
      </w:r>
      <w:proofErr w:type="spellStart"/>
      <w:r>
        <w:rPr>
          <w:rFonts w:cs="Arial"/>
          <w:sz w:val="24"/>
          <w:szCs w:val="24"/>
          <w:lang w:val="en-US"/>
        </w:rPr>
        <w:t>Taillardat</w:t>
      </w:r>
      <w:proofErr w:type="spellEnd"/>
      <w:r>
        <w:rPr>
          <w:rFonts w:cs="Arial"/>
          <w:sz w:val="24"/>
          <w:szCs w:val="24"/>
          <w:lang w:val="en-US"/>
        </w:rPr>
        <w:t xml:space="preserve"> </w:t>
      </w:r>
      <w:r w:rsidRPr="002E62C9">
        <w:rPr>
          <w:rFonts w:cs="Arial"/>
          <w:i/>
          <w:iCs/>
          <w:sz w:val="24"/>
          <w:szCs w:val="24"/>
          <w:lang w:val="en-US"/>
        </w:rPr>
        <w:t>et al</w:t>
      </w:r>
      <w:r>
        <w:rPr>
          <w:rFonts w:cs="Arial"/>
          <w:sz w:val="24"/>
          <w:szCs w:val="24"/>
          <w:lang w:val="en-US"/>
        </w:rPr>
        <w:t>., 2020).</w:t>
      </w:r>
      <w:r w:rsidRPr="00055F10">
        <w:rPr>
          <w:sz w:val="24"/>
          <w:szCs w:val="24"/>
        </w:rPr>
        <w:t xml:space="preserve"> </w:t>
      </w:r>
      <w:r w:rsidRPr="00C6051D">
        <w:rPr>
          <w:sz w:val="24"/>
          <w:szCs w:val="24"/>
        </w:rPr>
        <w:t xml:space="preserve">The </w:t>
      </w:r>
      <w:r w:rsidR="004D2389">
        <w:rPr>
          <w:sz w:val="24"/>
          <w:szCs w:val="24"/>
        </w:rPr>
        <w:t>carbon</w:t>
      </w:r>
      <w:r w:rsidRPr="00C6051D">
        <w:rPr>
          <w:sz w:val="24"/>
          <w:szCs w:val="24"/>
        </w:rPr>
        <w:t xml:space="preserve"> budget is best constrained for mangroves, with</w:t>
      </w:r>
      <w:r>
        <w:rPr>
          <w:sz w:val="24"/>
          <w:szCs w:val="24"/>
        </w:rPr>
        <w:t xml:space="preserve"> </w:t>
      </w:r>
      <w:r w:rsidRPr="00C6051D">
        <w:rPr>
          <w:sz w:val="24"/>
          <w:szCs w:val="24"/>
        </w:rPr>
        <w:t xml:space="preserve">mangroves globally taking up 700 </w:t>
      </w:r>
      <w:proofErr w:type="spellStart"/>
      <w:r w:rsidRPr="00C6051D">
        <w:rPr>
          <w:sz w:val="24"/>
          <w:szCs w:val="24"/>
        </w:rPr>
        <w:t>Tg</w:t>
      </w:r>
      <w:proofErr w:type="spellEnd"/>
      <w:r w:rsidRPr="00C6051D">
        <w:rPr>
          <w:sz w:val="24"/>
          <w:szCs w:val="24"/>
        </w:rPr>
        <w:t xml:space="preserve"> C yr</w:t>
      </w:r>
      <w:r w:rsidRPr="00840CB3">
        <w:rPr>
          <w:sz w:val="24"/>
          <w:szCs w:val="24"/>
          <w:vertAlign w:val="superscript"/>
        </w:rPr>
        <w:t xml:space="preserve">−1 </w:t>
      </w:r>
      <w:r w:rsidRPr="00C6051D">
        <w:rPr>
          <w:sz w:val="24"/>
          <w:szCs w:val="24"/>
        </w:rPr>
        <w:t>through Gross</w:t>
      </w:r>
      <w:r>
        <w:rPr>
          <w:sz w:val="24"/>
          <w:szCs w:val="24"/>
        </w:rPr>
        <w:t xml:space="preserve"> </w:t>
      </w:r>
      <w:r w:rsidRPr="00C6051D">
        <w:rPr>
          <w:sz w:val="24"/>
          <w:szCs w:val="24"/>
        </w:rPr>
        <w:t xml:space="preserve">Primary Production, and respiring 525 </w:t>
      </w:r>
      <w:proofErr w:type="spellStart"/>
      <w:r w:rsidRPr="00C6051D">
        <w:rPr>
          <w:sz w:val="24"/>
          <w:szCs w:val="24"/>
        </w:rPr>
        <w:t>Tg</w:t>
      </w:r>
      <w:proofErr w:type="spellEnd"/>
      <w:r w:rsidRPr="00C6051D">
        <w:rPr>
          <w:sz w:val="24"/>
          <w:szCs w:val="24"/>
        </w:rPr>
        <w:t xml:space="preserve"> C yr</w:t>
      </w:r>
      <w:r w:rsidRPr="00840CB3">
        <w:rPr>
          <w:sz w:val="24"/>
          <w:szCs w:val="24"/>
          <w:vertAlign w:val="superscript"/>
        </w:rPr>
        <w:t>−1</w:t>
      </w:r>
      <w:r w:rsidRPr="00C6051D">
        <w:rPr>
          <w:sz w:val="24"/>
          <w:szCs w:val="24"/>
        </w:rPr>
        <w:t xml:space="preserve"> (75%) back to</w:t>
      </w:r>
      <w:r>
        <w:rPr>
          <w:sz w:val="24"/>
          <w:szCs w:val="24"/>
        </w:rPr>
        <w:t xml:space="preserve"> </w:t>
      </w:r>
      <w:r w:rsidRPr="00C6051D">
        <w:rPr>
          <w:sz w:val="24"/>
          <w:szCs w:val="24"/>
        </w:rPr>
        <w:t>the atmosphere as CO2</w:t>
      </w:r>
      <w:r>
        <w:rPr>
          <w:sz w:val="24"/>
          <w:szCs w:val="24"/>
        </w:rPr>
        <w:t xml:space="preserve"> (</w:t>
      </w:r>
      <w:proofErr w:type="spellStart"/>
      <w:r>
        <w:rPr>
          <w:sz w:val="24"/>
          <w:szCs w:val="24"/>
        </w:rPr>
        <w:t>Alongi</w:t>
      </w:r>
      <w:proofErr w:type="spellEnd"/>
      <w:r>
        <w:rPr>
          <w:sz w:val="24"/>
          <w:szCs w:val="24"/>
        </w:rPr>
        <w:t>, 2014 in Mac</w:t>
      </w:r>
      <w:r w:rsidR="009C789D">
        <w:rPr>
          <w:sz w:val="24"/>
          <w:szCs w:val="24"/>
        </w:rPr>
        <w:t>r</w:t>
      </w:r>
      <w:r>
        <w:rPr>
          <w:sz w:val="24"/>
          <w:szCs w:val="24"/>
        </w:rPr>
        <w:t xml:space="preserve">eady </w:t>
      </w:r>
      <w:r w:rsidRPr="00835E88">
        <w:rPr>
          <w:i/>
          <w:iCs/>
          <w:sz w:val="24"/>
          <w:szCs w:val="24"/>
        </w:rPr>
        <w:t>et al</w:t>
      </w:r>
      <w:r>
        <w:rPr>
          <w:sz w:val="24"/>
          <w:szCs w:val="24"/>
        </w:rPr>
        <w:t xml:space="preserve">., 2019). </w:t>
      </w:r>
      <w:r w:rsidR="008B08C1">
        <w:rPr>
          <w:sz w:val="24"/>
          <w:szCs w:val="24"/>
        </w:rPr>
        <w:t>In the framework of blue carbon projects mangrove restoration has the highest climate change mitigation potential per area of implementation (figure 1., Lovelock &amp; Reef, 2020).</w:t>
      </w:r>
    </w:p>
    <w:p w14:paraId="6D06C4E8" w14:textId="77777777" w:rsidR="008B08C1" w:rsidRDefault="008B08C1" w:rsidP="00055F10">
      <w:pPr>
        <w:rPr>
          <w:sz w:val="24"/>
          <w:szCs w:val="24"/>
        </w:rPr>
      </w:pPr>
      <w:r>
        <w:rPr>
          <w:noProof/>
        </w:rPr>
        <w:drawing>
          <wp:inline distT="0" distB="0" distL="0" distR="0" wp14:anchorId="5AB3D415" wp14:editId="52B2C335">
            <wp:extent cx="4205510" cy="2444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1642" cy="2494820"/>
                    </a:xfrm>
                    <a:prstGeom prst="rect">
                      <a:avLst/>
                    </a:prstGeom>
                  </pic:spPr>
                </pic:pic>
              </a:graphicData>
            </a:graphic>
          </wp:inline>
        </w:drawing>
      </w:r>
    </w:p>
    <w:p w14:paraId="508C7D14" w14:textId="5E1A50AF" w:rsidR="008B08C1" w:rsidRDefault="008B08C1" w:rsidP="00055F10">
      <w:r w:rsidRPr="008B08C1">
        <w:t xml:space="preserve">Figure 1. Mitigation potential of nature-based solutions for climate change in blue carbon, adopted from Lovelock </w:t>
      </w:r>
      <w:r w:rsidR="009C789D">
        <w:t>&amp;</w:t>
      </w:r>
      <w:r w:rsidRPr="008B08C1">
        <w:t xml:space="preserve"> Reef, 2020.  </w:t>
      </w:r>
    </w:p>
    <w:p w14:paraId="3296303A" w14:textId="37BAB3BF" w:rsidR="00483D32" w:rsidRPr="008B08C1" w:rsidRDefault="00483D32" w:rsidP="00055F10">
      <w:r>
        <w:t>Furthermore, mangroves have a rapid recovery rate, plantation on abandoned aquaculture ponds can show similar net primary productivity and carbon sequestration to natural mangrove forest, as was shown in a case study in Bali, Indonesia (</w:t>
      </w:r>
      <w:proofErr w:type="spellStart"/>
      <w:r>
        <w:t>Sidik</w:t>
      </w:r>
      <w:proofErr w:type="spellEnd"/>
      <w:r>
        <w:t xml:space="preserve"> </w:t>
      </w:r>
      <w:r w:rsidRPr="00483D32">
        <w:rPr>
          <w:i/>
          <w:iCs/>
        </w:rPr>
        <w:t>et al</w:t>
      </w:r>
      <w:r>
        <w:t>., 2019).</w:t>
      </w:r>
    </w:p>
    <w:p w14:paraId="2D5A5697" w14:textId="011D3F9F" w:rsidR="004D2389" w:rsidRDefault="00840CB3" w:rsidP="00840CB3">
      <w:pPr>
        <w:rPr>
          <w:sz w:val="24"/>
          <w:szCs w:val="24"/>
          <w:lang w:val="en-US"/>
        </w:rPr>
      </w:pPr>
      <w:r>
        <w:rPr>
          <w:sz w:val="24"/>
          <w:szCs w:val="24"/>
          <w:lang w:val="en-US"/>
        </w:rPr>
        <w:t>There is considerable variability in carbon store in mangroves based on carbon turnover rates via leaf or litterfall production rate (</w:t>
      </w:r>
      <w:proofErr w:type="spellStart"/>
      <w:r>
        <w:rPr>
          <w:sz w:val="24"/>
          <w:szCs w:val="24"/>
          <w:lang w:val="en-US"/>
        </w:rPr>
        <w:t>Saenger</w:t>
      </w:r>
      <w:proofErr w:type="spellEnd"/>
      <w:r>
        <w:rPr>
          <w:sz w:val="24"/>
          <w:szCs w:val="24"/>
          <w:lang w:val="en-US"/>
        </w:rPr>
        <w:t xml:space="preserve"> &amp; </w:t>
      </w:r>
      <w:proofErr w:type="spellStart"/>
      <w:r>
        <w:rPr>
          <w:sz w:val="24"/>
          <w:szCs w:val="24"/>
          <w:lang w:val="en-US"/>
        </w:rPr>
        <w:t>Snedaker</w:t>
      </w:r>
      <w:proofErr w:type="spellEnd"/>
      <w:r>
        <w:rPr>
          <w:sz w:val="24"/>
          <w:szCs w:val="24"/>
          <w:lang w:val="en-US"/>
        </w:rPr>
        <w:t xml:space="preserve">, 1993) that can be visualized by differences in canopy cover (Simard </w:t>
      </w:r>
      <w:r w:rsidRPr="00835E88">
        <w:rPr>
          <w:i/>
          <w:iCs/>
          <w:sz w:val="24"/>
          <w:szCs w:val="24"/>
          <w:lang w:val="en-US"/>
        </w:rPr>
        <w:t>et al</w:t>
      </w:r>
      <w:r>
        <w:rPr>
          <w:sz w:val="24"/>
          <w:szCs w:val="24"/>
          <w:lang w:val="en-US"/>
        </w:rPr>
        <w:t xml:space="preserve">., 2019). Other variables also impact the biomass of mangrove, </w:t>
      </w:r>
      <w:r w:rsidR="009319C1">
        <w:rPr>
          <w:sz w:val="24"/>
          <w:szCs w:val="24"/>
          <w:lang w:val="en-US"/>
        </w:rPr>
        <w:t xml:space="preserve">for example </w:t>
      </w:r>
      <w:r>
        <w:rPr>
          <w:sz w:val="24"/>
          <w:szCs w:val="24"/>
          <w:lang w:val="en-US"/>
        </w:rPr>
        <w:t>cyclone disturbance, that seems to have an influence on canopy height at regional scale (</w:t>
      </w:r>
      <w:proofErr w:type="spellStart"/>
      <w:r>
        <w:rPr>
          <w:sz w:val="24"/>
          <w:szCs w:val="24"/>
          <w:lang w:val="en-US"/>
        </w:rPr>
        <w:t>Farfan</w:t>
      </w:r>
      <w:proofErr w:type="spellEnd"/>
      <w:r>
        <w:rPr>
          <w:sz w:val="24"/>
          <w:szCs w:val="24"/>
          <w:lang w:val="en-US"/>
        </w:rPr>
        <w:t xml:space="preserve"> </w:t>
      </w:r>
      <w:r w:rsidRPr="00840CB3">
        <w:rPr>
          <w:i/>
          <w:iCs/>
          <w:sz w:val="24"/>
          <w:szCs w:val="24"/>
          <w:lang w:val="en-US"/>
        </w:rPr>
        <w:t>et al</w:t>
      </w:r>
      <w:r>
        <w:rPr>
          <w:sz w:val="24"/>
          <w:szCs w:val="24"/>
          <w:lang w:val="en-US"/>
        </w:rPr>
        <w:t xml:space="preserve">., 2014). </w:t>
      </w:r>
      <w:r w:rsidR="00E548BC">
        <w:rPr>
          <w:sz w:val="24"/>
          <w:szCs w:val="24"/>
          <w:lang w:val="en-US"/>
        </w:rPr>
        <w:t xml:space="preserve">Mangrove biomass can be significantly variable depending on the spatial location and on the environmental variables they are exposed to (Mitra </w:t>
      </w:r>
      <w:r w:rsidR="00E548BC" w:rsidRPr="00E548BC">
        <w:rPr>
          <w:i/>
          <w:iCs/>
          <w:sz w:val="24"/>
          <w:szCs w:val="24"/>
          <w:lang w:val="en-US"/>
        </w:rPr>
        <w:t>et al</w:t>
      </w:r>
      <w:r w:rsidR="00E548BC">
        <w:rPr>
          <w:sz w:val="24"/>
          <w:szCs w:val="24"/>
          <w:lang w:val="en-US"/>
        </w:rPr>
        <w:t>., 2011).</w:t>
      </w:r>
    </w:p>
    <w:p w14:paraId="57522A4B" w14:textId="672FBC5E" w:rsidR="00840CB3" w:rsidRDefault="00840CB3" w:rsidP="00840CB3">
      <w:pPr>
        <w:rPr>
          <w:sz w:val="24"/>
          <w:szCs w:val="24"/>
          <w:lang w:val="en-US"/>
        </w:rPr>
      </w:pPr>
      <w:r>
        <w:rPr>
          <w:sz w:val="24"/>
          <w:szCs w:val="24"/>
        </w:rPr>
        <w:t xml:space="preserve">A very important component of the carbon stock of mangrove ecosystem is represented by the </w:t>
      </w:r>
      <w:r w:rsidRPr="00C23FB2">
        <w:rPr>
          <w:sz w:val="24"/>
          <w:szCs w:val="24"/>
          <w:lang w:val="en-US"/>
        </w:rPr>
        <w:t>soil level</w:t>
      </w:r>
      <w:r>
        <w:rPr>
          <w:sz w:val="24"/>
          <w:szCs w:val="24"/>
          <w:lang w:val="en-US"/>
        </w:rPr>
        <w:t xml:space="preserve"> that can represent </w:t>
      </w:r>
      <w:r w:rsidRPr="00C23FB2">
        <w:rPr>
          <w:sz w:val="24"/>
          <w:szCs w:val="24"/>
          <w:lang w:val="en-US"/>
        </w:rPr>
        <w:t xml:space="preserve">from 49 to 98% </w:t>
      </w:r>
      <w:r>
        <w:rPr>
          <w:sz w:val="24"/>
          <w:szCs w:val="24"/>
          <w:lang w:val="en-US"/>
        </w:rPr>
        <w:t xml:space="preserve">of the carbon stock </w:t>
      </w:r>
      <w:r w:rsidRPr="00C23FB2">
        <w:rPr>
          <w:sz w:val="24"/>
          <w:szCs w:val="24"/>
          <w:lang w:val="en-US"/>
        </w:rPr>
        <w:t xml:space="preserve">(Donato </w:t>
      </w:r>
      <w:r w:rsidRPr="00C23FB2">
        <w:rPr>
          <w:i/>
          <w:sz w:val="24"/>
          <w:szCs w:val="24"/>
          <w:lang w:val="en-US"/>
        </w:rPr>
        <w:t>et al.</w:t>
      </w:r>
      <w:r w:rsidRPr="00C23FB2">
        <w:rPr>
          <w:sz w:val="24"/>
          <w:szCs w:val="24"/>
          <w:lang w:val="en-US"/>
        </w:rPr>
        <w:t>, 2011)</w:t>
      </w:r>
      <w:r>
        <w:rPr>
          <w:sz w:val="24"/>
          <w:szCs w:val="24"/>
          <w:lang w:val="en-US"/>
        </w:rPr>
        <w:t xml:space="preserve">. However, there is also a high spatial variability in carbon storage in the soil with a mean organic carbon soil content to 1 m depth of 361 </w:t>
      </w:r>
      <w:r>
        <w:rPr>
          <w:rFonts w:cstheme="minorHAnsi"/>
          <w:sz w:val="24"/>
          <w:szCs w:val="24"/>
          <w:lang w:val="en-US"/>
        </w:rPr>
        <w:t>±</w:t>
      </w:r>
      <w:r>
        <w:rPr>
          <w:sz w:val="24"/>
          <w:szCs w:val="24"/>
          <w:lang w:val="en-US"/>
        </w:rPr>
        <w:t xml:space="preserve"> 136 Mg C ha</w:t>
      </w:r>
      <w:r w:rsidRPr="00840CB3">
        <w:rPr>
          <w:sz w:val="24"/>
          <w:szCs w:val="24"/>
          <w:vertAlign w:val="superscript"/>
          <w:lang w:val="en-US"/>
        </w:rPr>
        <w:t>-1</w:t>
      </w:r>
      <w:r>
        <w:rPr>
          <w:sz w:val="24"/>
          <w:szCs w:val="24"/>
          <w:lang w:val="en-US"/>
        </w:rPr>
        <w:t xml:space="preserve"> and a range of 86 to 729 Mg C ha</w:t>
      </w:r>
      <w:r w:rsidRPr="00840CB3">
        <w:rPr>
          <w:sz w:val="24"/>
          <w:szCs w:val="24"/>
          <w:vertAlign w:val="superscript"/>
          <w:lang w:val="en-US"/>
        </w:rPr>
        <w:t>-1</w:t>
      </w:r>
      <w:r>
        <w:rPr>
          <w:sz w:val="24"/>
          <w:szCs w:val="24"/>
          <w:lang w:val="en-US"/>
        </w:rPr>
        <w:t xml:space="preserve"> (</w:t>
      </w:r>
      <w:proofErr w:type="spellStart"/>
      <w:r>
        <w:rPr>
          <w:sz w:val="24"/>
          <w:szCs w:val="24"/>
          <w:lang w:val="en-US"/>
        </w:rPr>
        <w:t>Sanderman</w:t>
      </w:r>
      <w:proofErr w:type="spellEnd"/>
      <w:r>
        <w:rPr>
          <w:sz w:val="24"/>
          <w:szCs w:val="24"/>
          <w:lang w:val="en-US"/>
        </w:rPr>
        <w:t xml:space="preserve"> et al., 2018). </w:t>
      </w:r>
      <w:r w:rsidR="009319C1">
        <w:rPr>
          <w:sz w:val="24"/>
          <w:szCs w:val="24"/>
          <w:lang w:val="en-US"/>
        </w:rPr>
        <w:t xml:space="preserve">Both geographical conditions and forest characteristics (e.g. species composition) play an important role in the variability observed among different </w:t>
      </w:r>
      <w:r w:rsidR="009319C1">
        <w:rPr>
          <w:sz w:val="24"/>
          <w:szCs w:val="24"/>
          <w:lang w:val="en-US"/>
        </w:rPr>
        <w:lastRenderedPageBreak/>
        <w:t xml:space="preserve">mangrove forest even in the same area. </w:t>
      </w:r>
      <w:r>
        <w:rPr>
          <w:sz w:val="24"/>
          <w:szCs w:val="24"/>
          <w:lang w:val="en-US"/>
        </w:rPr>
        <w:t xml:space="preserve">Bangladesh has the lowest per ha stocks average (127 Mg C </w:t>
      </w:r>
      <w:proofErr w:type="gramStart"/>
      <w:r>
        <w:rPr>
          <w:sz w:val="24"/>
          <w:szCs w:val="24"/>
          <w:lang w:val="en-US"/>
        </w:rPr>
        <w:t>ha</w:t>
      </w:r>
      <w:r w:rsidRPr="00840CB3">
        <w:rPr>
          <w:sz w:val="24"/>
          <w:szCs w:val="24"/>
          <w:vertAlign w:val="superscript"/>
          <w:lang w:val="en-US"/>
        </w:rPr>
        <w:t>-1</w:t>
      </w:r>
      <w:proofErr w:type="gramEnd"/>
      <w:r>
        <w:rPr>
          <w:sz w:val="24"/>
          <w:szCs w:val="24"/>
          <w:lang w:val="en-US"/>
        </w:rPr>
        <w:t xml:space="preserve">), this is most likely due to high </w:t>
      </w:r>
      <w:r w:rsidR="00835E88">
        <w:rPr>
          <w:sz w:val="24"/>
          <w:szCs w:val="24"/>
          <w:lang w:val="en-US"/>
        </w:rPr>
        <w:t>allochthonous</w:t>
      </w:r>
      <w:r>
        <w:rPr>
          <w:sz w:val="24"/>
          <w:szCs w:val="24"/>
          <w:lang w:val="en-US"/>
        </w:rPr>
        <w:t xml:space="preserve"> input of mineral sediments in the </w:t>
      </w:r>
      <w:proofErr w:type="spellStart"/>
      <w:r>
        <w:rPr>
          <w:sz w:val="24"/>
          <w:szCs w:val="24"/>
          <w:lang w:val="en-US"/>
        </w:rPr>
        <w:t>Sudarbans</w:t>
      </w:r>
      <w:proofErr w:type="spellEnd"/>
      <w:r>
        <w:rPr>
          <w:sz w:val="24"/>
          <w:szCs w:val="24"/>
          <w:lang w:val="en-US"/>
        </w:rPr>
        <w:t xml:space="preserve"> fluvial system (Banerjee et al., 2012).</w:t>
      </w:r>
    </w:p>
    <w:p w14:paraId="15312518" w14:textId="44E713F2" w:rsidR="00833829" w:rsidRDefault="00833829" w:rsidP="00833829">
      <w:pPr>
        <w:rPr>
          <w:sz w:val="24"/>
          <w:szCs w:val="24"/>
          <w:lang w:val="en-US"/>
        </w:rPr>
      </w:pPr>
      <w:r w:rsidRPr="00833829">
        <w:rPr>
          <w:sz w:val="24"/>
          <w:szCs w:val="24"/>
          <w:lang w:val="en-US"/>
        </w:rPr>
        <w:t xml:space="preserve">It is important to distinguish between carbon stock and carbon sequestration. Carbon stock is defined as the carbon stored in the forest at a certain time, whereas with carbon sequestration the increase of carbon in a system over </w:t>
      </w:r>
      <w:proofErr w:type="gramStart"/>
      <w:r w:rsidRPr="00833829">
        <w:rPr>
          <w:sz w:val="24"/>
          <w:szCs w:val="24"/>
          <w:lang w:val="en-US"/>
        </w:rPr>
        <w:t>a period of time</w:t>
      </w:r>
      <w:proofErr w:type="gramEnd"/>
      <w:r>
        <w:rPr>
          <w:sz w:val="24"/>
          <w:szCs w:val="24"/>
          <w:lang w:val="en-US"/>
        </w:rPr>
        <w:t xml:space="preserve"> is indicated</w:t>
      </w:r>
      <w:r w:rsidRPr="00833829">
        <w:rPr>
          <w:sz w:val="24"/>
          <w:szCs w:val="24"/>
          <w:lang w:val="en-US"/>
        </w:rPr>
        <w:t xml:space="preserve"> (</w:t>
      </w:r>
      <w:proofErr w:type="spellStart"/>
      <w:r w:rsidRPr="00833829">
        <w:rPr>
          <w:sz w:val="24"/>
          <w:szCs w:val="24"/>
          <w:lang w:val="en-US"/>
        </w:rPr>
        <w:t>Takimoto</w:t>
      </w:r>
      <w:proofErr w:type="spellEnd"/>
      <w:r w:rsidRPr="00833829">
        <w:rPr>
          <w:sz w:val="24"/>
          <w:szCs w:val="24"/>
          <w:lang w:val="en-US"/>
        </w:rPr>
        <w:t xml:space="preserve"> et al., 2008). </w:t>
      </w:r>
      <w:r>
        <w:rPr>
          <w:sz w:val="24"/>
          <w:szCs w:val="24"/>
          <w:lang w:val="en-US"/>
        </w:rPr>
        <w:t>Estimates of carbon sequestration can be calculated by considering the primary production of the system and the emissions via respiration (</w:t>
      </w:r>
      <w:proofErr w:type="spellStart"/>
      <w:r>
        <w:rPr>
          <w:sz w:val="24"/>
          <w:szCs w:val="24"/>
          <w:lang w:val="en-US"/>
        </w:rPr>
        <w:t>Alongi</w:t>
      </w:r>
      <w:proofErr w:type="spellEnd"/>
      <w:r>
        <w:rPr>
          <w:sz w:val="24"/>
          <w:szCs w:val="24"/>
          <w:lang w:val="en-US"/>
        </w:rPr>
        <w:t xml:space="preserve">, 2014), alternatively if the forest age is known an estimate of the carbon accumulation over time can be calculated from the carbon stock of the ecosystem. </w:t>
      </w:r>
      <w:r w:rsidR="008062F2">
        <w:rPr>
          <w:sz w:val="24"/>
          <w:szCs w:val="24"/>
          <w:lang w:val="en-US"/>
        </w:rPr>
        <w:t xml:space="preserve">Most studies reported in literature measure carbon stock of the forest, mostly with indirect methods (i.e. by using estimates from biomass values with allometric equations and carbon conversion factors), while there is limited availability of direct estimates of carbon sequestration. </w:t>
      </w:r>
    </w:p>
    <w:p w14:paraId="0A33CCFB" w14:textId="5AC6666C" w:rsidR="005203D5" w:rsidRDefault="005203D5" w:rsidP="00DF3FAF">
      <w:pPr>
        <w:rPr>
          <w:sz w:val="24"/>
          <w:szCs w:val="24"/>
          <w:lang w:val="en-US"/>
        </w:rPr>
      </w:pPr>
      <w:r>
        <w:rPr>
          <w:sz w:val="24"/>
          <w:szCs w:val="24"/>
          <w:lang w:val="en-US"/>
        </w:rPr>
        <w:t>The estimation of net primary productivity (NEP) shows variability among different locations and forest type, and is also dependent on the calculation method utilized in the study and the more or less accurate inclusion of all ecosystem components and input\ output of carbon (</w:t>
      </w:r>
      <w:proofErr w:type="spellStart"/>
      <w:r>
        <w:rPr>
          <w:sz w:val="24"/>
          <w:szCs w:val="24"/>
          <w:lang w:val="en-US"/>
        </w:rPr>
        <w:t>Poungparn</w:t>
      </w:r>
      <w:proofErr w:type="spellEnd"/>
      <w:r>
        <w:rPr>
          <w:sz w:val="24"/>
          <w:szCs w:val="24"/>
          <w:lang w:val="en-US"/>
        </w:rPr>
        <w:t xml:space="preserve"> &amp; Ko</w:t>
      </w:r>
      <w:r w:rsidR="009C789D">
        <w:rPr>
          <w:sz w:val="24"/>
          <w:szCs w:val="24"/>
          <w:lang w:val="en-US"/>
        </w:rPr>
        <w:t>m</w:t>
      </w:r>
      <w:r>
        <w:rPr>
          <w:sz w:val="24"/>
          <w:szCs w:val="24"/>
          <w:lang w:val="en-US"/>
        </w:rPr>
        <w:t>iyama, 2013). For example values of NEP can go from 7.75 Mg C ha</w:t>
      </w:r>
      <w:r w:rsidR="00586D11" w:rsidRPr="00586D11">
        <w:rPr>
          <w:sz w:val="24"/>
          <w:szCs w:val="24"/>
          <w:vertAlign w:val="superscript"/>
          <w:lang w:val="en-US"/>
        </w:rPr>
        <w:t>-1</w:t>
      </w:r>
      <w:r>
        <w:rPr>
          <w:sz w:val="24"/>
          <w:szCs w:val="24"/>
          <w:lang w:val="en-US"/>
        </w:rPr>
        <w:t xml:space="preserve"> y</w:t>
      </w:r>
      <w:r w:rsidR="00586D11" w:rsidRPr="00586D11">
        <w:rPr>
          <w:sz w:val="24"/>
          <w:szCs w:val="24"/>
          <w:vertAlign w:val="superscript"/>
          <w:lang w:val="en-US"/>
        </w:rPr>
        <w:t>-1</w:t>
      </w:r>
      <w:r>
        <w:rPr>
          <w:sz w:val="24"/>
          <w:szCs w:val="24"/>
          <w:lang w:val="en-US"/>
        </w:rPr>
        <w:t xml:space="preserve"> in a </w:t>
      </w:r>
      <w:proofErr w:type="spellStart"/>
      <w:r w:rsidRPr="008062F2">
        <w:rPr>
          <w:i/>
          <w:iCs/>
          <w:sz w:val="24"/>
          <w:szCs w:val="24"/>
          <w:lang w:val="en-US"/>
        </w:rPr>
        <w:t>Xylocarpus</w:t>
      </w:r>
      <w:proofErr w:type="spellEnd"/>
      <w:r w:rsidRPr="008062F2">
        <w:rPr>
          <w:i/>
          <w:iCs/>
          <w:sz w:val="24"/>
          <w:szCs w:val="24"/>
          <w:lang w:val="en-US"/>
        </w:rPr>
        <w:t xml:space="preserve"> </w:t>
      </w:r>
      <w:r w:rsidRPr="005203D5">
        <w:rPr>
          <w:sz w:val="24"/>
          <w:szCs w:val="24"/>
          <w:lang w:val="en-US"/>
        </w:rPr>
        <w:t xml:space="preserve">and </w:t>
      </w:r>
      <w:proofErr w:type="spellStart"/>
      <w:r w:rsidRPr="008062F2">
        <w:rPr>
          <w:i/>
          <w:iCs/>
          <w:sz w:val="24"/>
          <w:szCs w:val="24"/>
          <w:lang w:val="en-US"/>
        </w:rPr>
        <w:t>Bruguiera</w:t>
      </w:r>
      <w:proofErr w:type="spellEnd"/>
      <w:r w:rsidRPr="005203D5">
        <w:rPr>
          <w:sz w:val="24"/>
          <w:szCs w:val="24"/>
          <w:lang w:val="en-US"/>
        </w:rPr>
        <w:t xml:space="preserve"> forest</w:t>
      </w:r>
      <w:r>
        <w:rPr>
          <w:sz w:val="24"/>
          <w:szCs w:val="24"/>
          <w:lang w:val="en-US"/>
        </w:rPr>
        <w:t xml:space="preserve"> in Eastern Thailand  (</w:t>
      </w:r>
      <w:proofErr w:type="spellStart"/>
      <w:r>
        <w:rPr>
          <w:sz w:val="24"/>
          <w:szCs w:val="24"/>
          <w:lang w:val="en-US"/>
        </w:rPr>
        <w:t>Poungparn</w:t>
      </w:r>
      <w:proofErr w:type="spellEnd"/>
      <w:r>
        <w:rPr>
          <w:sz w:val="24"/>
          <w:szCs w:val="24"/>
          <w:lang w:val="en-US"/>
        </w:rPr>
        <w:t xml:space="preserve"> </w:t>
      </w:r>
      <w:r w:rsidRPr="008062F2">
        <w:rPr>
          <w:i/>
          <w:iCs/>
          <w:sz w:val="24"/>
          <w:szCs w:val="24"/>
          <w:lang w:val="en-US"/>
        </w:rPr>
        <w:t>et al</w:t>
      </w:r>
      <w:r>
        <w:rPr>
          <w:sz w:val="24"/>
          <w:szCs w:val="24"/>
          <w:lang w:val="en-US"/>
        </w:rPr>
        <w:t>., 2012) to 21.42</w:t>
      </w:r>
      <w:r w:rsidR="00586D11">
        <w:rPr>
          <w:sz w:val="24"/>
          <w:szCs w:val="24"/>
          <w:lang w:val="en-US"/>
        </w:rPr>
        <w:t xml:space="preserve"> Mg C ha</w:t>
      </w:r>
      <w:r w:rsidR="00586D11" w:rsidRPr="00586D11">
        <w:rPr>
          <w:sz w:val="24"/>
          <w:szCs w:val="24"/>
          <w:vertAlign w:val="superscript"/>
          <w:lang w:val="en-US"/>
        </w:rPr>
        <w:t>-1</w:t>
      </w:r>
      <w:r w:rsidR="00586D11">
        <w:rPr>
          <w:sz w:val="24"/>
          <w:szCs w:val="24"/>
          <w:lang w:val="en-US"/>
        </w:rPr>
        <w:t xml:space="preserve"> y</w:t>
      </w:r>
      <w:r w:rsidR="00586D11" w:rsidRPr="00586D11">
        <w:rPr>
          <w:sz w:val="24"/>
          <w:szCs w:val="24"/>
          <w:vertAlign w:val="superscript"/>
          <w:lang w:val="en-US"/>
        </w:rPr>
        <w:t>-1</w:t>
      </w:r>
      <w:r>
        <w:rPr>
          <w:sz w:val="24"/>
          <w:szCs w:val="24"/>
          <w:lang w:val="en-US"/>
        </w:rPr>
        <w:t xml:space="preserve"> in a mature mangrove forest in Australia (</w:t>
      </w:r>
      <w:proofErr w:type="spellStart"/>
      <w:r>
        <w:rPr>
          <w:sz w:val="24"/>
          <w:szCs w:val="24"/>
          <w:lang w:val="en-US"/>
        </w:rPr>
        <w:t>Alongi</w:t>
      </w:r>
      <w:proofErr w:type="spellEnd"/>
      <w:r>
        <w:rPr>
          <w:sz w:val="24"/>
          <w:szCs w:val="24"/>
          <w:lang w:val="en-US"/>
        </w:rPr>
        <w:t xml:space="preserve">, 2011). </w:t>
      </w:r>
    </w:p>
    <w:p w14:paraId="22DBB348" w14:textId="29E8CA55" w:rsidR="008062F2" w:rsidRDefault="004D2389" w:rsidP="00DF3FAF">
      <w:pPr>
        <w:rPr>
          <w:sz w:val="24"/>
          <w:szCs w:val="24"/>
        </w:rPr>
      </w:pPr>
      <w:r>
        <w:rPr>
          <w:sz w:val="24"/>
          <w:szCs w:val="24"/>
          <w:lang w:val="en-US"/>
        </w:rPr>
        <w:t>Looking at the carbon stock, b</w:t>
      </w:r>
      <w:r w:rsidR="008062F2">
        <w:rPr>
          <w:sz w:val="24"/>
          <w:szCs w:val="24"/>
          <w:lang w:val="en-US"/>
        </w:rPr>
        <w:t xml:space="preserve">iomass carbon shows a quite high variability depending on the species composition of the forest, Liu </w:t>
      </w:r>
      <w:r w:rsidR="008062F2" w:rsidRPr="00AE4753">
        <w:rPr>
          <w:i/>
          <w:iCs/>
          <w:sz w:val="24"/>
          <w:szCs w:val="24"/>
          <w:lang w:val="en-US"/>
        </w:rPr>
        <w:t>et al</w:t>
      </w:r>
      <w:r w:rsidR="008062F2">
        <w:rPr>
          <w:sz w:val="24"/>
          <w:szCs w:val="24"/>
          <w:lang w:val="en-US"/>
        </w:rPr>
        <w:t xml:space="preserve">. (2014) analyzed the carbon stock in different mangrove forest in China and they reported a range of C from </w:t>
      </w:r>
      <w:r w:rsidR="008062F2" w:rsidRPr="008062F2">
        <w:rPr>
          <w:sz w:val="24"/>
          <w:szCs w:val="24"/>
        </w:rPr>
        <w:t xml:space="preserve">19.45 </w:t>
      </w:r>
      <w:r w:rsidR="008062F2">
        <w:rPr>
          <w:rFonts w:cstheme="minorHAnsi"/>
          <w:sz w:val="24"/>
          <w:szCs w:val="24"/>
        </w:rPr>
        <w:t>±</w:t>
      </w:r>
      <w:r w:rsidR="008062F2" w:rsidRPr="008062F2">
        <w:rPr>
          <w:sz w:val="24"/>
          <w:szCs w:val="24"/>
        </w:rPr>
        <w:t xml:space="preserve"> 9.05</w:t>
      </w:r>
      <w:r w:rsidR="008062F2">
        <w:rPr>
          <w:sz w:val="24"/>
          <w:szCs w:val="24"/>
        </w:rPr>
        <w:t xml:space="preserve"> Mg C ha</w:t>
      </w:r>
      <w:r w:rsidR="008062F2" w:rsidRPr="008062F2">
        <w:rPr>
          <w:sz w:val="24"/>
          <w:szCs w:val="24"/>
          <w:vertAlign w:val="superscript"/>
        </w:rPr>
        <w:t>-1</w:t>
      </w:r>
      <w:r w:rsidR="008062F2">
        <w:rPr>
          <w:sz w:val="24"/>
          <w:szCs w:val="24"/>
        </w:rPr>
        <w:t xml:space="preserve"> for a </w:t>
      </w:r>
      <w:proofErr w:type="spellStart"/>
      <w:r w:rsidR="008062F2" w:rsidRPr="00AE4753">
        <w:rPr>
          <w:i/>
          <w:iCs/>
          <w:sz w:val="24"/>
          <w:szCs w:val="24"/>
        </w:rPr>
        <w:t>Sonneratia</w:t>
      </w:r>
      <w:proofErr w:type="spellEnd"/>
      <w:r w:rsidR="008062F2" w:rsidRPr="00AE4753">
        <w:rPr>
          <w:i/>
          <w:iCs/>
          <w:sz w:val="24"/>
          <w:szCs w:val="24"/>
        </w:rPr>
        <w:t xml:space="preserve"> </w:t>
      </w:r>
      <w:proofErr w:type="spellStart"/>
      <w:r w:rsidR="008062F2" w:rsidRPr="00AE4753">
        <w:rPr>
          <w:i/>
          <w:iCs/>
          <w:sz w:val="24"/>
          <w:szCs w:val="24"/>
        </w:rPr>
        <w:t>caseolaris</w:t>
      </w:r>
      <w:proofErr w:type="spellEnd"/>
      <w:r w:rsidR="008062F2">
        <w:rPr>
          <w:sz w:val="24"/>
          <w:szCs w:val="24"/>
        </w:rPr>
        <w:t xml:space="preserve"> monospecific stand to </w:t>
      </w:r>
      <w:r w:rsidR="008062F2" w:rsidRPr="008062F2">
        <w:rPr>
          <w:sz w:val="24"/>
          <w:szCs w:val="24"/>
        </w:rPr>
        <w:t xml:space="preserve">217.18 </w:t>
      </w:r>
      <w:r w:rsidR="008062F2">
        <w:rPr>
          <w:rFonts w:cstheme="minorHAnsi"/>
          <w:sz w:val="24"/>
          <w:szCs w:val="24"/>
        </w:rPr>
        <w:t>±</w:t>
      </w:r>
      <w:r w:rsidR="008062F2">
        <w:rPr>
          <w:sz w:val="24"/>
          <w:szCs w:val="24"/>
        </w:rPr>
        <w:t xml:space="preserve"> </w:t>
      </w:r>
      <w:r w:rsidR="008062F2" w:rsidRPr="008062F2">
        <w:rPr>
          <w:sz w:val="24"/>
          <w:szCs w:val="24"/>
        </w:rPr>
        <w:t>126.35</w:t>
      </w:r>
      <w:r w:rsidR="008062F2">
        <w:rPr>
          <w:sz w:val="24"/>
          <w:szCs w:val="24"/>
        </w:rPr>
        <w:t xml:space="preserve"> Mg C ha</w:t>
      </w:r>
      <w:r w:rsidR="008062F2" w:rsidRPr="008062F2">
        <w:rPr>
          <w:sz w:val="24"/>
          <w:szCs w:val="24"/>
          <w:vertAlign w:val="superscript"/>
        </w:rPr>
        <w:t>-1</w:t>
      </w:r>
      <w:r w:rsidR="008062F2">
        <w:rPr>
          <w:sz w:val="24"/>
          <w:szCs w:val="24"/>
          <w:vertAlign w:val="superscript"/>
        </w:rPr>
        <w:t xml:space="preserve"> </w:t>
      </w:r>
      <w:r w:rsidR="008062F2">
        <w:rPr>
          <w:sz w:val="24"/>
          <w:szCs w:val="24"/>
        </w:rPr>
        <w:t xml:space="preserve">for a stand of the introduced mangrove species </w:t>
      </w:r>
      <w:proofErr w:type="spellStart"/>
      <w:r w:rsidR="008062F2" w:rsidRPr="00AE4753">
        <w:rPr>
          <w:i/>
          <w:iCs/>
          <w:sz w:val="24"/>
          <w:szCs w:val="24"/>
        </w:rPr>
        <w:t>Sonneratia</w:t>
      </w:r>
      <w:proofErr w:type="spellEnd"/>
      <w:r w:rsidR="008062F2" w:rsidRPr="00AE4753">
        <w:rPr>
          <w:i/>
          <w:iCs/>
          <w:sz w:val="24"/>
          <w:szCs w:val="24"/>
        </w:rPr>
        <w:t xml:space="preserve"> apetala</w:t>
      </w:r>
      <w:r w:rsidR="008062F2">
        <w:rPr>
          <w:sz w:val="24"/>
          <w:szCs w:val="24"/>
        </w:rPr>
        <w:t xml:space="preserve">. This species was introduced from Bangladesh to China and is characterized by rapid growth and biomass carbon accumulation, but also high invasiveness. Yu </w:t>
      </w:r>
      <w:r w:rsidR="008062F2" w:rsidRPr="00AE4753">
        <w:rPr>
          <w:i/>
          <w:iCs/>
          <w:sz w:val="24"/>
          <w:szCs w:val="24"/>
        </w:rPr>
        <w:t>et al</w:t>
      </w:r>
      <w:r w:rsidR="008062F2">
        <w:rPr>
          <w:sz w:val="24"/>
          <w:szCs w:val="24"/>
        </w:rPr>
        <w:t xml:space="preserve">. (2020) reported that </w:t>
      </w:r>
      <w:r w:rsidR="008062F2" w:rsidRPr="00AE4753">
        <w:rPr>
          <w:i/>
          <w:iCs/>
          <w:sz w:val="24"/>
          <w:szCs w:val="24"/>
        </w:rPr>
        <w:t>S. apetala</w:t>
      </w:r>
      <w:r w:rsidR="008062F2">
        <w:rPr>
          <w:sz w:val="24"/>
          <w:szCs w:val="24"/>
        </w:rPr>
        <w:t xml:space="preserve"> at 15 years can reach a similar biomass to a </w:t>
      </w:r>
      <w:proofErr w:type="gramStart"/>
      <w:r w:rsidR="008062F2">
        <w:rPr>
          <w:sz w:val="24"/>
          <w:szCs w:val="24"/>
        </w:rPr>
        <w:t>40 year old</w:t>
      </w:r>
      <w:proofErr w:type="gramEnd"/>
      <w:r w:rsidR="008062F2">
        <w:rPr>
          <w:sz w:val="24"/>
          <w:szCs w:val="24"/>
        </w:rPr>
        <w:t xml:space="preserve"> natural forest in China, although having lower </w:t>
      </w:r>
      <w:r w:rsidR="00AE4753">
        <w:rPr>
          <w:sz w:val="24"/>
          <w:szCs w:val="24"/>
        </w:rPr>
        <w:t xml:space="preserve">soil ecosystem carbon density. An overview of the results of the </w:t>
      </w:r>
      <w:proofErr w:type="gramStart"/>
      <w:r w:rsidR="00AE4753">
        <w:rPr>
          <w:sz w:val="24"/>
          <w:szCs w:val="24"/>
        </w:rPr>
        <w:t>above mentioned</w:t>
      </w:r>
      <w:proofErr w:type="gramEnd"/>
      <w:r w:rsidR="00AE4753">
        <w:rPr>
          <w:sz w:val="24"/>
          <w:szCs w:val="24"/>
        </w:rPr>
        <w:t xml:space="preserve"> study is reported in Table 2. </w:t>
      </w:r>
    </w:p>
    <w:p w14:paraId="5FD9D05E" w14:textId="10E3D066" w:rsidR="00AE4753" w:rsidRPr="00AE4753" w:rsidRDefault="007D5AA0" w:rsidP="00DF3FAF">
      <w:pPr>
        <w:rPr>
          <w:lang w:val="en-US"/>
        </w:rPr>
      </w:pPr>
      <w:r>
        <w:rPr>
          <w:noProof/>
          <w:sz w:val="24"/>
          <w:szCs w:val="24"/>
          <w:lang w:val="en-US"/>
        </w:rPr>
        <w:lastRenderedPageBreak/>
        <w:drawing>
          <wp:anchor distT="0" distB="0" distL="114300" distR="114300" simplePos="0" relativeHeight="251658240" behindDoc="0" locked="0" layoutInCell="1" allowOverlap="1" wp14:anchorId="02A4FC0D" wp14:editId="03AAE6C1">
            <wp:simplePos x="0" y="0"/>
            <wp:positionH relativeFrom="column">
              <wp:posOffset>-234950</wp:posOffset>
            </wp:positionH>
            <wp:positionV relativeFrom="paragraph">
              <wp:posOffset>472440</wp:posOffset>
            </wp:positionV>
            <wp:extent cx="6443980" cy="29514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323"/>
                    <a:stretch/>
                  </pic:blipFill>
                  <pic:spPr bwMode="auto">
                    <a:xfrm>
                      <a:off x="0" y="0"/>
                      <a:ext cx="6443980" cy="2951480"/>
                    </a:xfrm>
                    <a:prstGeom prst="rect">
                      <a:avLst/>
                    </a:prstGeom>
                    <a:noFill/>
                    <a:ln>
                      <a:noFill/>
                    </a:ln>
                    <a:extLst>
                      <a:ext uri="{53640926-AAD7-44D8-BBD7-CCE9431645EC}">
                        <a14:shadowObscured xmlns:a14="http://schemas.microsoft.com/office/drawing/2010/main"/>
                      </a:ext>
                    </a:extLst>
                  </pic:spPr>
                </pic:pic>
              </a:graphicData>
            </a:graphic>
          </wp:anchor>
        </w:drawing>
      </w:r>
      <w:r w:rsidR="00AE4753" w:rsidRPr="00AE4753">
        <w:t xml:space="preserve">Table 2. carbon density in </w:t>
      </w:r>
      <w:r w:rsidR="00AE4753" w:rsidRPr="00AE4753">
        <w:rPr>
          <w:i/>
          <w:iCs/>
        </w:rPr>
        <w:t>S. apetala</w:t>
      </w:r>
      <w:r w:rsidR="00AE4753" w:rsidRPr="00AE4753">
        <w:t xml:space="preserve"> planted forests in China compared to natural forest in China and other countries, adopted from Yu et al. (2020).</w:t>
      </w:r>
    </w:p>
    <w:p w14:paraId="52677097" w14:textId="1BB52F49" w:rsidR="004F6757" w:rsidRDefault="004F6757" w:rsidP="00DF3FAF">
      <w:pPr>
        <w:rPr>
          <w:sz w:val="24"/>
          <w:szCs w:val="24"/>
          <w:lang w:val="en-US"/>
        </w:rPr>
      </w:pPr>
    </w:p>
    <w:p w14:paraId="2AF0F01A" w14:textId="2D1CAB2F" w:rsidR="00AE4753" w:rsidRDefault="00AE4753" w:rsidP="00DF3FAF">
      <w:pPr>
        <w:rPr>
          <w:sz w:val="24"/>
          <w:szCs w:val="24"/>
          <w:lang w:val="en-US"/>
        </w:rPr>
      </w:pPr>
      <w:r>
        <w:rPr>
          <w:sz w:val="24"/>
          <w:szCs w:val="24"/>
          <w:lang w:val="en-US"/>
        </w:rPr>
        <w:t>The carbon soil stoc</w:t>
      </w:r>
      <w:r w:rsidR="009C789D">
        <w:rPr>
          <w:sz w:val="24"/>
          <w:szCs w:val="24"/>
          <w:lang w:val="en-US"/>
        </w:rPr>
        <w:t>k</w:t>
      </w:r>
      <w:r>
        <w:rPr>
          <w:sz w:val="24"/>
          <w:szCs w:val="24"/>
          <w:lang w:val="en-US"/>
        </w:rPr>
        <w:t xml:space="preserve"> depends</w:t>
      </w:r>
      <w:r w:rsidR="004D2389">
        <w:rPr>
          <w:sz w:val="24"/>
          <w:szCs w:val="24"/>
          <w:lang w:val="en-US"/>
        </w:rPr>
        <w:t>, among other factors,</w:t>
      </w:r>
      <w:r>
        <w:rPr>
          <w:sz w:val="24"/>
          <w:szCs w:val="24"/>
          <w:lang w:val="en-US"/>
        </w:rPr>
        <w:t xml:space="preserve"> on the forest density and the geography of the forest. In a study by Cadiz et al., 2020 in Trang, Thailand carbon stock in sediments was compared between a 25 years old planted forest and a &gt;50 years old natural forest and found higher carbon in the planted forest (272.49 </w:t>
      </w:r>
      <w:r>
        <w:rPr>
          <w:rFonts w:cstheme="minorHAnsi"/>
          <w:sz w:val="24"/>
          <w:szCs w:val="24"/>
          <w:lang w:val="en-US"/>
        </w:rPr>
        <w:t>±</w:t>
      </w:r>
      <w:r>
        <w:rPr>
          <w:sz w:val="24"/>
          <w:szCs w:val="24"/>
          <w:lang w:val="en-US"/>
        </w:rPr>
        <w:t xml:space="preserve"> 19.16 Mg C ha-1 vs 254.73 </w:t>
      </w:r>
      <w:r>
        <w:rPr>
          <w:rFonts w:cstheme="minorHAnsi"/>
          <w:sz w:val="24"/>
          <w:szCs w:val="24"/>
          <w:lang w:val="en-US"/>
        </w:rPr>
        <w:t>±</w:t>
      </w:r>
      <w:r>
        <w:rPr>
          <w:sz w:val="24"/>
          <w:szCs w:val="24"/>
          <w:lang w:val="en-US"/>
        </w:rPr>
        <w:t xml:space="preserve"> 11.74 Mg C ha-1), probably due to higher tree density in the former one and different species composition (a mainly </w:t>
      </w:r>
      <w:r w:rsidRPr="00042EE1">
        <w:rPr>
          <w:i/>
          <w:iCs/>
          <w:sz w:val="24"/>
          <w:szCs w:val="24"/>
          <w:lang w:val="en-US"/>
        </w:rPr>
        <w:t>Rhizophora</w:t>
      </w:r>
      <w:r>
        <w:rPr>
          <w:sz w:val="24"/>
          <w:szCs w:val="24"/>
          <w:lang w:val="en-US"/>
        </w:rPr>
        <w:t xml:space="preserve"> planted forest compared to a mixed species forest). </w:t>
      </w:r>
    </w:p>
    <w:p w14:paraId="173A7FF9" w14:textId="70DD5B6D" w:rsidR="007D5AA0" w:rsidRDefault="00644B37" w:rsidP="00DF3FAF">
      <w:pPr>
        <w:rPr>
          <w:sz w:val="24"/>
          <w:szCs w:val="24"/>
          <w:lang w:val="en-US"/>
        </w:rPr>
      </w:pPr>
      <w:r>
        <w:rPr>
          <w:sz w:val="24"/>
          <w:szCs w:val="24"/>
          <w:lang w:val="en-US"/>
        </w:rPr>
        <w:t xml:space="preserve">Variability in carbon ecosystem estimations is also given by the uncertainties in root biomass estimation, as root biomass estimations obtained with allometric equations provide values 40 </w:t>
      </w:r>
      <w:r>
        <w:rPr>
          <w:rFonts w:cstheme="minorHAnsi"/>
          <w:sz w:val="24"/>
          <w:szCs w:val="24"/>
          <w:lang w:val="en-US"/>
        </w:rPr>
        <w:t>±</w:t>
      </w:r>
      <w:r>
        <w:rPr>
          <w:sz w:val="24"/>
          <w:szCs w:val="24"/>
          <w:lang w:val="en-US"/>
        </w:rPr>
        <w:t xml:space="preserve"> 12 % larger than field measurements (</w:t>
      </w:r>
      <w:proofErr w:type="spellStart"/>
      <w:r>
        <w:rPr>
          <w:sz w:val="24"/>
          <w:szCs w:val="24"/>
          <w:lang w:val="en-US"/>
        </w:rPr>
        <w:t>Adame</w:t>
      </w:r>
      <w:proofErr w:type="spellEnd"/>
      <w:r>
        <w:rPr>
          <w:sz w:val="24"/>
          <w:szCs w:val="24"/>
          <w:lang w:val="en-US"/>
        </w:rPr>
        <w:t xml:space="preserve"> </w:t>
      </w:r>
      <w:r w:rsidRPr="00644B37">
        <w:rPr>
          <w:i/>
          <w:iCs/>
          <w:sz w:val="24"/>
          <w:szCs w:val="24"/>
          <w:lang w:val="en-US"/>
        </w:rPr>
        <w:t>et al</w:t>
      </w:r>
      <w:r>
        <w:rPr>
          <w:sz w:val="24"/>
          <w:szCs w:val="24"/>
          <w:lang w:val="en-US"/>
        </w:rPr>
        <w:t>., 2017)</w:t>
      </w:r>
    </w:p>
    <w:p w14:paraId="176F442D" w14:textId="0325C63F" w:rsidR="00DF3FAF" w:rsidRDefault="00DF3FAF" w:rsidP="00DF3FAF">
      <w:pPr>
        <w:rPr>
          <w:sz w:val="24"/>
          <w:szCs w:val="24"/>
          <w:lang w:val="en-US"/>
        </w:rPr>
      </w:pPr>
      <w:r>
        <w:rPr>
          <w:sz w:val="24"/>
          <w:szCs w:val="24"/>
          <w:lang w:val="en-US"/>
        </w:rPr>
        <w:t xml:space="preserve">The </w:t>
      </w:r>
      <w:proofErr w:type="spellStart"/>
      <w:r>
        <w:rPr>
          <w:sz w:val="24"/>
          <w:szCs w:val="24"/>
          <w:lang w:val="en-US"/>
        </w:rPr>
        <w:t>Matang</w:t>
      </w:r>
      <w:proofErr w:type="spellEnd"/>
      <w:r>
        <w:rPr>
          <w:sz w:val="24"/>
          <w:szCs w:val="24"/>
          <w:lang w:val="en-US"/>
        </w:rPr>
        <w:t xml:space="preserve"> Mangrove Forest Reserve (MMFR) in Malaysia is </w:t>
      </w:r>
      <w:r w:rsidR="00AE4753">
        <w:rPr>
          <w:sz w:val="24"/>
          <w:szCs w:val="24"/>
          <w:lang w:val="en-US"/>
        </w:rPr>
        <w:t>a well</w:t>
      </w:r>
      <w:r w:rsidR="000E7A68">
        <w:rPr>
          <w:sz w:val="24"/>
          <w:szCs w:val="24"/>
          <w:lang w:val="en-US"/>
        </w:rPr>
        <w:t>-</w:t>
      </w:r>
      <w:r w:rsidR="00AE4753">
        <w:rPr>
          <w:sz w:val="24"/>
          <w:szCs w:val="24"/>
          <w:lang w:val="en-US"/>
        </w:rPr>
        <w:t xml:space="preserve">known </w:t>
      </w:r>
      <w:r>
        <w:rPr>
          <w:sz w:val="24"/>
          <w:szCs w:val="24"/>
          <w:lang w:val="en-US"/>
        </w:rPr>
        <w:t>example of mangrove plantation</w:t>
      </w:r>
      <w:r w:rsidR="00586D11">
        <w:rPr>
          <w:sz w:val="24"/>
          <w:szCs w:val="24"/>
          <w:lang w:val="en-US"/>
        </w:rPr>
        <w:t xml:space="preserve">. Its </w:t>
      </w:r>
      <w:r>
        <w:rPr>
          <w:sz w:val="24"/>
          <w:szCs w:val="24"/>
          <w:lang w:val="en-US"/>
        </w:rPr>
        <w:t xml:space="preserve">management is going on since 1902 </w:t>
      </w:r>
      <w:r w:rsidR="00AE4753">
        <w:rPr>
          <w:sz w:val="24"/>
          <w:szCs w:val="24"/>
          <w:lang w:val="en-US"/>
        </w:rPr>
        <w:t>(</w:t>
      </w:r>
      <w:r w:rsidR="004D2389">
        <w:rPr>
          <w:sz w:val="24"/>
          <w:szCs w:val="24"/>
          <w:lang w:val="en-US"/>
        </w:rPr>
        <w:t>Arifin &amp; Mustafa, 2013</w:t>
      </w:r>
      <w:r w:rsidR="00AE4753">
        <w:rPr>
          <w:sz w:val="24"/>
          <w:szCs w:val="24"/>
          <w:lang w:val="en-US"/>
        </w:rPr>
        <w:t xml:space="preserve">) </w:t>
      </w:r>
      <w:r>
        <w:rPr>
          <w:sz w:val="24"/>
          <w:szCs w:val="24"/>
          <w:lang w:val="en-US"/>
        </w:rPr>
        <w:t xml:space="preserve">specifically </w:t>
      </w:r>
      <w:proofErr w:type="gramStart"/>
      <w:r>
        <w:rPr>
          <w:sz w:val="24"/>
          <w:szCs w:val="24"/>
          <w:lang w:val="en-US"/>
        </w:rPr>
        <w:t>for the production of</w:t>
      </w:r>
      <w:proofErr w:type="gramEnd"/>
      <w:r>
        <w:rPr>
          <w:sz w:val="24"/>
          <w:szCs w:val="24"/>
          <w:lang w:val="en-US"/>
        </w:rPr>
        <w:t xml:space="preserve"> poles and charcoal from </w:t>
      </w:r>
      <w:r w:rsidRPr="00DF3FAF">
        <w:rPr>
          <w:i/>
          <w:iCs/>
          <w:sz w:val="24"/>
          <w:szCs w:val="24"/>
          <w:lang w:val="en-US"/>
        </w:rPr>
        <w:t>Rhizophora apiculata</w:t>
      </w:r>
      <w:r>
        <w:rPr>
          <w:sz w:val="24"/>
          <w:szCs w:val="24"/>
          <w:lang w:val="en-US"/>
        </w:rPr>
        <w:t xml:space="preserve"> Blume and </w:t>
      </w:r>
      <w:r w:rsidRPr="00DF3FAF">
        <w:rPr>
          <w:i/>
          <w:iCs/>
          <w:sz w:val="24"/>
          <w:szCs w:val="24"/>
          <w:lang w:val="en-US"/>
        </w:rPr>
        <w:t>Rhizophora mucronat</w:t>
      </w:r>
      <w:r>
        <w:rPr>
          <w:i/>
          <w:iCs/>
          <w:sz w:val="24"/>
          <w:szCs w:val="24"/>
          <w:lang w:val="en-US"/>
        </w:rPr>
        <w:t>a</w:t>
      </w:r>
      <w:r>
        <w:rPr>
          <w:sz w:val="24"/>
          <w:szCs w:val="24"/>
          <w:lang w:val="en-US"/>
        </w:rPr>
        <w:t xml:space="preserve"> </w:t>
      </w:r>
      <w:proofErr w:type="spellStart"/>
      <w:r>
        <w:rPr>
          <w:sz w:val="24"/>
          <w:szCs w:val="24"/>
          <w:lang w:val="en-US"/>
        </w:rPr>
        <w:t>Lamk</w:t>
      </w:r>
      <w:proofErr w:type="spellEnd"/>
      <w:r>
        <w:rPr>
          <w:sz w:val="24"/>
          <w:szCs w:val="24"/>
          <w:lang w:val="en-US"/>
        </w:rPr>
        <w:t xml:space="preserve">. with a rotation plan of thirty years (with two </w:t>
      </w:r>
      <w:proofErr w:type="spellStart"/>
      <w:r>
        <w:rPr>
          <w:sz w:val="24"/>
          <w:szCs w:val="24"/>
          <w:lang w:val="en-US"/>
        </w:rPr>
        <w:t>thinnings</w:t>
      </w:r>
      <w:proofErr w:type="spellEnd"/>
      <w:r>
        <w:rPr>
          <w:sz w:val="24"/>
          <w:szCs w:val="24"/>
          <w:lang w:val="en-US"/>
        </w:rPr>
        <w:t xml:space="preserve"> at 15 and 20 years and </w:t>
      </w:r>
      <w:proofErr w:type="spellStart"/>
      <w:r>
        <w:rPr>
          <w:sz w:val="24"/>
          <w:szCs w:val="24"/>
          <w:lang w:val="en-US"/>
        </w:rPr>
        <w:t>clearfelling</w:t>
      </w:r>
      <w:proofErr w:type="spellEnd"/>
      <w:r>
        <w:rPr>
          <w:sz w:val="24"/>
          <w:szCs w:val="24"/>
          <w:lang w:val="en-US"/>
        </w:rPr>
        <w:t xml:space="preserve"> at 30 years). The biomass carbon stock of the MMFR was recently estimated by Barrios-</w:t>
      </w:r>
      <w:proofErr w:type="spellStart"/>
      <w:r>
        <w:rPr>
          <w:sz w:val="24"/>
          <w:szCs w:val="24"/>
          <w:lang w:val="en-US"/>
        </w:rPr>
        <w:t>Trullols</w:t>
      </w:r>
      <w:proofErr w:type="spellEnd"/>
      <w:r>
        <w:rPr>
          <w:sz w:val="24"/>
          <w:szCs w:val="24"/>
          <w:lang w:val="en-US"/>
        </w:rPr>
        <w:t xml:space="preserve"> (2017) based on biomass values from </w:t>
      </w:r>
      <w:proofErr w:type="spellStart"/>
      <w:r>
        <w:rPr>
          <w:sz w:val="24"/>
          <w:szCs w:val="24"/>
          <w:lang w:val="en-US"/>
        </w:rPr>
        <w:t>Goessens</w:t>
      </w:r>
      <w:proofErr w:type="spellEnd"/>
      <w:r>
        <w:rPr>
          <w:sz w:val="24"/>
          <w:szCs w:val="24"/>
          <w:lang w:val="en-US"/>
        </w:rPr>
        <w:t xml:space="preserve"> et al. (2014)</w:t>
      </w:r>
      <w:r w:rsidR="00C75BCF">
        <w:rPr>
          <w:sz w:val="24"/>
          <w:szCs w:val="24"/>
          <w:lang w:val="en-US"/>
        </w:rPr>
        <w:t xml:space="preserve"> (</w:t>
      </w:r>
      <w:r w:rsidR="00AE4753">
        <w:rPr>
          <w:sz w:val="24"/>
          <w:szCs w:val="24"/>
          <w:lang w:val="en-US"/>
        </w:rPr>
        <w:t>T</w:t>
      </w:r>
      <w:r w:rsidR="00C75BCF">
        <w:rPr>
          <w:sz w:val="24"/>
          <w:szCs w:val="24"/>
          <w:lang w:val="en-US"/>
        </w:rPr>
        <w:t xml:space="preserve">able </w:t>
      </w:r>
      <w:r w:rsidR="00AE4753">
        <w:rPr>
          <w:sz w:val="24"/>
          <w:szCs w:val="24"/>
          <w:lang w:val="en-US"/>
        </w:rPr>
        <w:t>3</w:t>
      </w:r>
      <w:r w:rsidR="00C75BCF">
        <w:rPr>
          <w:sz w:val="24"/>
          <w:szCs w:val="24"/>
          <w:lang w:val="en-US"/>
        </w:rPr>
        <w:t>)</w:t>
      </w:r>
      <w:r>
        <w:rPr>
          <w:sz w:val="24"/>
          <w:szCs w:val="24"/>
          <w:lang w:val="en-US"/>
        </w:rPr>
        <w:t xml:space="preserve">, while the carbon storage in the soil was measured for some forest stands by </w:t>
      </w:r>
      <w:proofErr w:type="spellStart"/>
      <w:r>
        <w:rPr>
          <w:sz w:val="24"/>
          <w:szCs w:val="24"/>
          <w:lang w:val="en-US"/>
        </w:rPr>
        <w:t>Adame</w:t>
      </w:r>
      <w:proofErr w:type="spellEnd"/>
      <w:r>
        <w:rPr>
          <w:sz w:val="24"/>
          <w:szCs w:val="24"/>
          <w:lang w:val="en-US"/>
        </w:rPr>
        <w:t xml:space="preserve"> et al. (2018)</w:t>
      </w:r>
      <w:r w:rsidR="00C75BCF">
        <w:rPr>
          <w:sz w:val="24"/>
          <w:szCs w:val="24"/>
          <w:lang w:val="en-US"/>
        </w:rPr>
        <w:t xml:space="preserve">, which leads to estimates of carbon ecosystem stocks of 385.2 </w:t>
      </w:r>
      <w:r w:rsidR="00C75BCF">
        <w:rPr>
          <w:rFonts w:cstheme="minorHAnsi"/>
          <w:sz w:val="24"/>
          <w:szCs w:val="24"/>
          <w:lang w:val="en-US"/>
        </w:rPr>
        <w:t>±</w:t>
      </w:r>
      <w:r w:rsidR="00C75BCF">
        <w:rPr>
          <w:sz w:val="24"/>
          <w:szCs w:val="24"/>
          <w:lang w:val="en-US"/>
        </w:rPr>
        <w:t xml:space="preserve"> 72.6 Mg C ha</w:t>
      </w:r>
      <w:r w:rsidR="00C75BCF" w:rsidRPr="00D864A2">
        <w:rPr>
          <w:sz w:val="24"/>
          <w:szCs w:val="24"/>
          <w:vertAlign w:val="superscript"/>
          <w:lang w:val="en-US"/>
        </w:rPr>
        <w:t>-1</w:t>
      </w:r>
      <w:r w:rsidR="00C75BCF">
        <w:rPr>
          <w:sz w:val="24"/>
          <w:szCs w:val="24"/>
          <w:lang w:val="en-US"/>
        </w:rPr>
        <w:t xml:space="preserve"> at a </w:t>
      </w:r>
      <w:proofErr w:type="spellStart"/>
      <w:r w:rsidR="00C75BCF">
        <w:rPr>
          <w:sz w:val="24"/>
          <w:szCs w:val="24"/>
          <w:lang w:val="en-US"/>
        </w:rPr>
        <w:t>clearcut</w:t>
      </w:r>
      <w:proofErr w:type="spellEnd"/>
      <w:r w:rsidR="00C75BCF">
        <w:rPr>
          <w:sz w:val="24"/>
          <w:szCs w:val="24"/>
          <w:lang w:val="en-US"/>
        </w:rPr>
        <w:t xml:space="preserve"> site and 895.8 </w:t>
      </w:r>
      <w:r w:rsidR="00C75BCF">
        <w:rPr>
          <w:rFonts w:cstheme="minorHAnsi"/>
          <w:sz w:val="24"/>
          <w:szCs w:val="24"/>
          <w:lang w:val="en-US"/>
        </w:rPr>
        <w:t>±</w:t>
      </w:r>
      <w:r w:rsidR="00C75BCF">
        <w:rPr>
          <w:sz w:val="24"/>
          <w:szCs w:val="24"/>
          <w:lang w:val="en-US"/>
        </w:rPr>
        <w:t xml:space="preserve"> 113.9 Mg C ha</w:t>
      </w:r>
      <w:r w:rsidR="00C75BCF" w:rsidRPr="00D864A2">
        <w:rPr>
          <w:sz w:val="24"/>
          <w:szCs w:val="24"/>
          <w:vertAlign w:val="superscript"/>
          <w:lang w:val="en-US"/>
        </w:rPr>
        <w:t>-1</w:t>
      </w:r>
      <w:r w:rsidR="00C75BCF">
        <w:rPr>
          <w:sz w:val="24"/>
          <w:szCs w:val="24"/>
          <w:lang w:val="en-US"/>
        </w:rPr>
        <w:t xml:space="preserve"> for a protective 70 year old stand</w:t>
      </w:r>
      <w:r>
        <w:rPr>
          <w:sz w:val="24"/>
          <w:szCs w:val="24"/>
          <w:lang w:val="en-US"/>
        </w:rPr>
        <w:t>.</w:t>
      </w:r>
      <w:r w:rsidR="0081037F">
        <w:rPr>
          <w:sz w:val="24"/>
          <w:szCs w:val="24"/>
          <w:lang w:val="en-US"/>
        </w:rPr>
        <w:t xml:space="preserve"> </w:t>
      </w:r>
    </w:p>
    <w:p w14:paraId="3519FC1A" w14:textId="0CB0FECB" w:rsidR="0081037F" w:rsidRPr="00042EE1" w:rsidRDefault="0081037F" w:rsidP="00DF3FAF">
      <w:r w:rsidRPr="00C75BCF">
        <w:t xml:space="preserve">Table </w:t>
      </w:r>
      <w:r w:rsidR="00AE4753">
        <w:t>3</w:t>
      </w:r>
      <w:r w:rsidRPr="00C75BCF">
        <w:t xml:space="preserve">. </w:t>
      </w:r>
      <w:r w:rsidR="00C75BCF">
        <w:t xml:space="preserve">Biomass </w:t>
      </w:r>
      <w:r w:rsidRPr="00C75BCF">
        <w:t xml:space="preserve">carbon storage in </w:t>
      </w:r>
      <w:proofErr w:type="spellStart"/>
      <w:r w:rsidRPr="00C75BCF">
        <w:t>Matang</w:t>
      </w:r>
      <w:proofErr w:type="spellEnd"/>
      <w:r w:rsidRPr="00C75BCF">
        <w:t xml:space="preserve"> mangrove forest reserve and calculation of annual carbon storage (Barrios</w:t>
      </w:r>
      <w:r w:rsidR="001B65E4">
        <w:t xml:space="preserve"> </w:t>
      </w:r>
      <w:proofErr w:type="spellStart"/>
      <w:r w:rsidRPr="00C75BCF">
        <w:t>Trullols</w:t>
      </w:r>
      <w:proofErr w:type="spellEnd"/>
      <w:r w:rsidRPr="00C75BCF">
        <w:t>, 2017</w:t>
      </w:r>
      <w:r w:rsidR="007D5AA0">
        <w:t>)</w:t>
      </w:r>
      <w:r w:rsidR="00C75BCF" w:rsidRPr="00C75BCF">
        <w:t>, Annual carbon storage was calculated according to the following equation: Annual Carbon storage = Total C stock / tree age (De Villiers et al., 2013)</w:t>
      </w:r>
    </w:p>
    <w:tbl>
      <w:tblPr>
        <w:tblStyle w:val="TableGrid"/>
        <w:tblW w:w="9067" w:type="dxa"/>
        <w:tblLook w:val="04A0" w:firstRow="1" w:lastRow="0" w:firstColumn="1" w:lastColumn="0" w:noHBand="0" w:noVBand="1"/>
      </w:tblPr>
      <w:tblGrid>
        <w:gridCol w:w="1271"/>
        <w:gridCol w:w="2268"/>
        <w:gridCol w:w="2693"/>
        <w:gridCol w:w="2835"/>
      </w:tblGrid>
      <w:tr w:rsidR="0081037F" w14:paraId="4C8CD974" w14:textId="77777777" w:rsidTr="00A603A8">
        <w:tc>
          <w:tcPr>
            <w:tcW w:w="1271" w:type="dxa"/>
          </w:tcPr>
          <w:p w14:paraId="18BB0F91" w14:textId="77777777" w:rsidR="0081037F" w:rsidRDefault="0081037F" w:rsidP="00A603A8">
            <w:r>
              <w:t>Forest age (years)</w:t>
            </w:r>
          </w:p>
        </w:tc>
        <w:tc>
          <w:tcPr>
            <w:tcW w:w="2268" w:type="dxa"/>
          </w:tcPr>
          <w:p w14:paraId="5B50FEBF" w14:textId="77777777" w:rsidR="0081037F" w:rsidRDefault="0081037F" w:rsidP="00A603A8">
            <w:r>
              <w:t>Total carbon storage (</w:t>
            </w:r>
            <w:proofErr w:type="spellStart"/>
            <w:r>
              <w:t>MgC</w:t>
            </w:r>
            <w:proofErr w:type="spellEnd"/>
            <w:r>
              <w:t xml:space="preserve"> </w:t>
            </w:r>
            <w:proofErr w:type="gramStart"/>
            <w:r>
              <w:t>ha</w:t>
            </w:r>
            <w:r w:rsidRPr="003C26D4">
              <w:rPr>
                <w:vertAlign w:val="superscript"/>
              </w:rPr>
              <w:t>-1</w:t>
            </w:r>
            <w:proofErr w:type="gramEnd"/>
            <w:r>
              <w:t>)</w:t>
            </w:r>
          </w:p>
        </w:tc>
        <w:tc>
          <w:tcPr>
            <w:tcW w:w="2693" w:type="dxa"/>
          </w:tcPr>
          <w:p w14:paraId="4D49D3C1" w14:textId="77777777" w:rsidR="0081037F" w:rsidRPr="003C26D4" w:rsidRDefault="0081037F" w:rsidP="00A603A8">
            <w:r>
              <w:t>Annual carbon storage (</w:t>
            </w:r>
            <w:proofErr w:type="spellStart"/>
            <w:r>
              <w:t>MgC</w:t>
            </w:r>
            <w:proofErr w:type="spellEnd"/>
            <w:r>
              <w:t xml:space="preserve"> ha</w:t>
            </w:r>
            <w:r w:rsidRPr="003C26D4">
              <w:rPr>
                <w:vertAlign w:val="superscript"/>
              </w:rPr>
              <w:t>-1</w:t>
            </w:r>
            <w:r>
              <w:rPr>
                <w:vertAlign w:val="superscript"/>
              </w:rPr>
              <w:t xml:space="preserve"> </w:t>
            </w:r>
            <w:r>
              <w:t>y</w:t>
            </w:r>
            <w:r w:rsidRPr="003C26D4">
              <w:rPr>
                <w:vertAlign w:val="superscript"/>
              </w:rPr>
              <w:t>-1</w:t>
            </w:r>
            <w:r>
              <w:t>)</w:t>
            </w:r>
          </w:p>
        </w:tc>
        <w:tc>
          <w:tcPr>
            <w:tcW w:w="2835" w:type="dxa"/>
          </w:tcPr>
          <w:p w14:paraId="244D824F" w14:textId="77777777" w:rsidR="0081037F" w:rsidRDefault="0081037F" w:rsidP="00A603A8">
            <w:r>
              <w:t>Annual carbon storage (MgCO</w:t>
            </w:r>
            <w:r w:rsidRPr="003C26D4">
              <w:rPr>
                <w:vertAlign w:val="subscript"/>
              </w:rPr>
              <w:t>2</w:t>
            </w:r>
            <w:r>
              <w:t xml:space="preserve"> ha</w:t>
            </w:r>
            <w:r w:rsidRPr="003C26D4">
              <w:rPr>
                <w:vertAlign w:val="superscript"/>
              </w:rPr>
              <w:t>-1</w:t>
            </w:r>
            <w:r>
              <w:rPr>
                <w:vertAlign w:val="superscript"/>
              </w:rPr>
              <w:t xml:space="preserve"> </w:t>
            </w:r>
            <w:r>
              <w:t>y</w:t>
            </w:r>
            <w:r w:rsidRPr="003C26D4">
              <w:rPr>
                <w:vertAlign w:val="superscript"/>
              </w:rPr>
              <w:t>-1</w:t>
            </w:r>
            <w:r>
              <w:t>)</w:t>
            </w:r>
          </w:p>
        </w:tc>
      </w:tr>
      <w:tr w:rsidR="0081037F" w14:paraId="30C6D818" w14:textId="77777777" w:rsidTr="00A603A8">
        <w:tc>
          <w:tcPr>
            <w:tcW w:w="1271" w:type="dxa"/>
          </w:tcPr>
          <w:p w14:paraId="527F1F4A" w14:textId="77777777" w:rsidR="0081037F" w:rsidRDefault="0081037F" w:rsidP="00A603A8">
            <w:r>
              <w:lastRenderedPageBreak/>
              <w:t>15</w:t>
            </w:r>
          </w:p>
        </w:tc>
        <w:tc>
          <w:tcPr>
            <w:tcW w:w="2268" w:type="dxa"/>
          </w:tcPr>
          <w:p w14:paraId="71E04627" w14:textId="77777777" w:rsidR="0081037F" w:rsidRDefault="0081037F" w:rsidP="00A603A8">
            <w:r>
              <w:t>113.19</w:t>
            </w:r>
          </w:p>
        </w:tc>
        <w:tc>
          <w:tcPr>
            <w:tcW w:w="2693" w:type="dxa"/>
          </w:tcPr>
          <w:p w14:paraId="43F03211" w14:textId="77777777" w:rsidR="0081037F" w:rsidRDefault="0081037F" w:rsidP="00A603A8">
            <w:r>
              <w:t>7.55</w:t>
            </w:r>
          </w:p>
        </w:tc>
        <w:tc>
          <w:tcPr>
            <w:tcW w:w="2835" w:type="dxa"/>
          </w:tcPr>
          <w:p w14:paraId="70BD7F3A" w14:textId="77777777" w:rsidR="0081037F" w:rsidRDefault="0081037F" w:rsidP="00A603A8">
            <w:r>
              <w:t>27.68</w:t>
            </w:r>
          </w:p>
        </w:tc>
      </w:tr>
      <w:tr w:rsidR="0081037F" w14:paraId="1086E4C7" w14:textId="77777777" w:rsidTr="00A603A8">
        <w:tc>
          <w:tcPr>
            <w:tcW w:w="1271" w:type="dxa"/>
          </w:tcPr>
          <w:p w14:paraId="575CECA8" w14:textId="77777777" w:rsidR="0081037F" w:rsidRDefault="0081037F" w:rsidP="00A603A8">
            <w:r>
              <w:t>20</w:t>
            </w:r>
          </w:p>
        </w:tc>
        <w:tc>
          <w:tcPr>
            <w:tcW w:w="2268" w:type="dxa"/>
          </w:tcPr>
          <w:p w14:paraId="22EFBE01" w14:textId="77777777" w:rsidR="0081037F" w:rsidRDefault="0081037F" w:rsidP="00A603A8">
            <w:r>
              <w:t>115.63</w:t>
            </w:r>
          </w:p>
        </w:tc>
        <w:tc>
          <w:tcPr>
            <w:tcW w:w="2693" w:type="dxa"/>
          </w:tcPr>
          <w:p w14:paraId="6258DF17" w14:textId="77777777" w:rsidR="0081037F" w:rsidRDefault="0081037F" w:rsidP="00A603A8">
            <w:r>
              <w:t>5.78</w:t>
            </w:r>
          </w:p>
        </w:tc>
        <w:tc>
          <w:tcPr>
            <w:tcW w:w="2835" w:type="dxa"/>
          </w:tcPr>
          <w:p w14:paraId="06734E13" w14:textId="77777777" w:rsidR="0081037F" w:rsidRDefault="0081037F" w:rsidP="00A603A8">
            <w:r>
              <w:t>21.19</w:t>
            </w:r>
          </w:p>
        </w:tc>
      </w:tr>
      <w:tr w:rsidR="0081037F" w14:paraId="443121D0" w14:textId="77777777" w:rsidTr="00A603A8">
        <w:tc>
          <w:tcPr>
            <w:tcW w:w="1271" w:type="dxa"/>
          </w:tcPr>
          <w:p w14:paraId="220370C6" w14:textId="77777777" w:rsidR="0081037F" w:rsidRDefault="0081037F" w:rsidP="00A603A8">
            <w:r>
              <w:t>30</w:t>
            </w:r>
          </w:p>
        </w:tc>
        <w:tc>
          <w:tcPr>
            <w:tcW w:w="2268" w:type="dxa"/>
          </w:tcPr>
          <w:p w14:paraId="790A2488" w14:textId="77777777" w:rsidR="0081037F" w:rsidRDefault="0081037F" w:rsidP="00A603A8">
            <w:r>
              <w:t>197.85</w:t>
            </w:r>
          </w:p>
        </w:tc>
        <w:tc>
          <w:tcPr>
            <w:tcW w:w="2693" w:type="dxa"/>
          </w:tcPr>
          <w:p w14:paraId="152875FC" w14:textId="77777777" w:rsidR="0081037F" w:rsidRDefault="0081037F" w:rsidP="00A603A8">
            <w:r>
              <w:t>6.59</w:t>
            </w:r>
          </w:p>
        </w:tc>
        <w:tc>
          <w:tcPr>
            <w:tcW w:w="2835" w:type="dxa"/>
          </w:tcPr>
          <w:p w14:paraId="4C4312B2" w14:textId="77777777" w:rsidR="0081037F" w:rsidRDefault="0081037F" w:rsidP="00A603A8">
            <w:r>
              <w:t>24.16</w:t>
            </w:r>
          </w:p>
        </w:tc>
      </w:tr>
    </w:tbl>
    <w:p w14:paraId="60D3C205" w14:textId="3F5E2DA0" w:rsidR="00586D11" w:rsidRDefault="00586D11" w:rsidP="00DF3FAF">
      <w:pPr>
        <w:rPr>
          <w:sz w:val="24"/>
          <w:szCs w:val="24"/>
          <w:lang w:val="en-US"/>
        </w:rPr>
      </w:pPr>
    </w:p>
    <w:p w14:paraId="1B092C5E" w14:textId="77777777" w:rsidR="00644B37" w:rsidRDefault="00644B37" w:rsidP="00DF3FAF">
      <w:pPr>
        <w:rPr>
          <w:sz w:val="24"/>
          <w:szCs w:val="24"/>
          <w:lang w:val="en-US"/>
        </w:rPr>
      </w:pPr>
    </w:p>
    <w:p w14:paraId="009B294F" w14:textId="2030EC93" w:rsidR="001B65E4" w:rsidRDefault="001B65E4" w:rsidP="00DF3FAF">
      <w:pPr>
        <w:rPr>
          <w:sz w:val="24"/>
          <w:szCs w:val="24"/>
          <w:lang w:val="en-US"/>
        </w:rPr>
      </w:pPr>
      <w:r>
        <w:rPr>
          <w:sz w:val="24"/>
          <w:szCs w:val="24"/>
          <w:lang w:val="en-US"/>
        </w:rPr>
        <w:t>References</w:t>
      </w:r>
    </w:p>
    <w:p w14:paraId="0FF08844" w14:textId="1A3C49B3" w:rsidR="00644B37" w:rsidRPr="00644B37" w:rsidRDefault="00644B37" w:rsidP="00DF3FAF">
      <w:pPr>
        <w:rPr>
          <w:b/>
          <w:bCs/>
          <w:lang w:val="en-US" w:bidi="en-US"/>
        </w:rPr>
      </w:pPr>
      <w:proofErr w:type="spellStart"/>
      <w:r w:rsidRPr="00644B37">
        <w:rPr>
          <w:lang w:val="en-GB"/>
        </w:rPr>
        <w:t>Adame</w:t>
      </w:r>
      <w:proofErr w:type="spellEnd"/>
      <w:r w:rsidRPr="00644B37">
        <w:rPr>
          <w:lang w:val="en-GB"/>
        </w:rPr>
        <w:t>, M. F., Cherian, S., Reef, R., &amp; Stewart-</w:t>
      </w:r>
      <w:proofErr w:type="spellStart"/>
      <w:r w:rsidRPr="00644B37">
        <w:rPr>
          <w:lang w:val="en-GB"/>
        </w:rPr>
        <w:t>Koster</w:t>
      </w:r>
      <w:proofErr w:type="spellEnd"/>
      <w:r w:rsidRPr="00644B37">
        <w:rPr>
          <w:lang w:val="en-GB"/>
        </w:rPr>
        <w:t xml:space="preserve">, B. (2017). Mangrove root biomass and the uncertainty of belowground carbon estimations. </w:t>
      </w:r>
      <w:r w:rsidRPr="00644B37">
        <w:rPr>
          <w:i/>
          <w:iCs/>
          <w:lang w:val="en-GB"/>
        </w:rPr>
        <w:t>Forest ecology and management</w:t>
      </w:r>
      <w:r w:rsidRPr="00644B37">
        <w:rPr>
          <w:lang w:val="en-GB"/>
        </w:rPr>
        <w:t xml:space="preserve">, </w:t>
      </w:r>
      <w:r w:rsidRPr="00644B37">
        <w:rPr>
          <w:i/>
          <w:iCs/>
          <w:lang w:val="en-GB"/>
        </w:rPr>
        <w:t>403</w:t>
      </w:r>
      <w:r w:rsidRPr="00644B37">
        <w:rPr>
          <w:lang w:val="en-GB"/>
        </w:rPr>
        <w:t>, 52-60.</w:t>
      </w:r>
    </w:p>
    <w:p w14:paraId="0A8E5972" w14:textId="259118EF" w:rsidR="00BE38A6" w:rsidRDefault="00BE38A6" w:rsidP="00BE38A6">
      <w:pPr>
        <w:autoSpaceDE w:val="0"/>
        <w:autoSpaceDN w:val="0"/>
        <w:adjustRightInd w:val="0"/>
        <w:spacing w:after="0" w:line="240" w:lineRule="auto"/>
        <w:rPr>
          <w:rFonts w:cstheme="minorHAnsi"/>
          <w:lang w:val="en-US" w:bidi="en-US"/>
        </w:rPr>
      </w:pPr>
      <w:proofErr w:type="spellStart"/>
      <w:r w:rsidRPr="009B0A26">
        <w:rPr>
          <w:rFonts w:cstheme="minorHAnsi"/>
          <w:lang w:val="en-US" w:bidi="en-US"/>
        </w:rPr>
        <w:t>Adame</w:t>
      </w:r>
      <w:proofErr w:type="spellEnd"/>
      <w:r w:rsidRPr="009B0A26">
        <w:rPr>
          <w:rFonts w:cstheme="minorHAnsi"/>
          <w:lang w:val="en-US" w:bidi="en-US"/>
        </w:rPr>
        <w:t xml:space="preserve">, M. F., Zakaria, R. M., Fry, B., Chong, V. C., Then, Y. H. A., Brown, C. J., &amp; Lee, S. Y. (2018) Loss and recovery of carbon and nitrogen after mangrove clearing. </w:t>
      </w:r>
      <w:r w:rsidRPr="009B0A26">
        <w:rPr>
          <w:rFonts w:cstheme="minorHAnsi"/>
          <w:i/>
          <w:iCs/>
          <w:lang w:val="en-US" w:bidi="en-US"/>
        </w:rPr>
        <w:t>Ocean &amp; Coastal Management</w:t>
      </w:r>
      <w:r w:rsidRPr="009B0A26">
        <w:rPr>
          <w:rFonts w:cstheme="minorHAnsi"/>
          <w:lang w:val="en-US" w:bidi="en-US"/>
        </w:rPr>
        <w:t xml:space="preserve">, </w:t>
      </w:r>
      <w:r w:rsidRPr="009B0A26">
        <w:rPr>
          <w:rFonts w:cstheme="minorHAnsi"/>
          <w:i/>
          <w:iCs/>
          <w:lang w:val="en-US" w:bidi="en-US"/>
        </w:rPr>
        <w:t>161</w:t>
      </w:r>
      <w:r w:rsidRPr="009B0A26">
        <w:rPr>
          <w:rFonts w:cstheme="minorHAnsi"/>
          <w:lang w:val="en-US" w:bidi="en-US"/>
        </w:rPr>
        <w:t>, 117-126.</w:t>
      </w:r>
    </w:p>
    <w:p w14:paraId="4A763F99" w14:textId="77777777" w:rsidR="00BE38A6" w:rsidRPr="00BE38A6" w:rsidRDefault="00BE38A6" w:rsidP="00BE38A6">
      <w:pPr>
        <w:autoSpaceDE w:val="0"/>
        <w:autoSpaceDN w:val="0"/>
        <w:adjustRightInd w:val="0"/>
        <w:spacing w:after="0" w:line="240" w:lineRule="auto"/>
        <w:rPr>
          <w:rFonts w:cstheme="minorHAnsi"/>
          <w:lang w:val="en-US" w:bidi="en-US"/>
        </w:rPr>
      </w:pPr>
    </w:p>
    <w:p w14:paraId="3B419F61" w14:textId="0E140CF0" w:rsidR="001B65E4" w:rsidRDefault="001B65E4" w:rsidP="001B65E4">
      <w:pPr>
        <w:autoSpaceDE w:val="0"/>
        <w:autoSpaceDN w:val="0"/>
        <w:adjustRightInd w:val="0"/>
        <w:spacing w:after="0" w:line="240" w:lineRule="auto"/>
        <w:rPr>
          <w:rFonts w:cstheme="minorHAnsi"/>
          <w:lang w:val="en-US" w:bidi="en-US"/>
        </w:rPr>
      </w:pPr>
      <w:r w:rsidRPr="009B0A26">
        <w:rPr>
          <w:rFonts w:cstheme="minorHAnsi"/>
          <w:lang w:val="en-US" w:bidi="en-US"/>
        </w:rPr>
        <w:t xml:space="preserve">Ahmed, N., &amp; Glaser, M. (2016) Coastal aquaculture, mangrove deforestation and blue carbon emissions: Is REDD+ a solution? </w:t>
      </w:r>
      <w:r w:rsidRPr="009B0A26">
        <w:rPr>
          <w:rFonts w:cstheme="minorHAnsi"/>
          <w:i/>
          <w:lang w:val="en-US" w:bidi="en-US"/>
        </w:rPr>
        <w:t>Marine Policy</w:t>
      </w:r>
      <w:r w:rsidRPr="009B0A26">
        <w:rPr>
          <w:rFonts w:cstheme="minorHAnsi"/>
          <w:lang w:val="en-US" w:bidi="en-US"/>
        </w:rPr>
        <w:t xml:space="preserve">, </w:t>
      </w:r>
      <w:r w:rsidRPr="009B0A26">
        <w:rPr>
          <w:rFonts w:cstheme="minorHAnsi"/>
          <w:i/>
          <w:lang w:val="en-US" w:bidi="en-US"/>
        </w:rPr>
        <w:t>66</w:t>
      </w:r>
      <w:r w:rsidRPr="009B0A26">
        <w:rPr>
          <w:rFonts w:cstheme="minorHAnsi"/>
          <w:lang w:val="en-US" w:bidi="en-US"/>
        </w:rPr>
        <w:t xml:space="preserve">, 58-66. </w:t>
      </w:r>
    </w:p>
    <w:p w14:paraId="32410457" w14:textId="03505D71" w:rsidR="00BE38A6" w:rsidRDefault="00BE38A6" w:rsidP="001B65E4">
      <w:pPr>
        <w:autoSpaceDE w:val="0"/>
        <w:autoSpaceDN w:val="0"/>
        <w:adjustRightInd w:val="0"/>
        <w:spacing w:after="0" w:line="240" w:lineRule="auto"/>
        <w:rPr>
          <w:rFonts w:cstheme="minorHAnsi"/>
          <w:lang w:val="en-US" w:bidi="en-US"/>
        </w:rPr>
      </w:pPr>
    </w:p>
    <w:p w14:paraId="3D1D77BE" w14:textId="1DDF280E" w:rsidR="00BE38A6" w:rsidRPr="00BE38A6" w:rsidRDefault="00BE38A6" w:rsidP="00BE38A6">
      <w:pPr>
        <w:rPr>
          <w:rFonts w:cstheme="minorHAnsi"/>
          <w:color w:val="222222"/>
          <w:shd w:val="clear" w:color="auto" w:fill="FFFFFF"/>
        </w:rPr>
      </w:pPr>
      <w:proofErr w:type="spellStart"/>
      <w:r w:rsidRPr="009B0A26">
        <w:rPr>
          <w:rFonts w:cstheme="minorHAnsi"/>
          <w:color w:val="222222"/>
          <w:shd w:val="clear" w:color="auto" w:fill="FFFFFF"/>
        </w:rPr>
        <w:t>Alongi</w:t>
      </w:r>
      <w:proofErr w:type="spellEnd"/>
      <w:r w:rsidRPr="009B0A26">
        <w:rPr>
          <w:rFonts w:cstheme="minorHAnsi"/>
          <w:color w:val="222222"/>
          <w:shd w:val="clear" w:color="auto" w:fill="FFFFFF"/>
        </w:rPr>
        <w:t>, D. M. (2011). Carbon payments for mangrove conservation: ecosystem constraints and uncertainties of sequestration potential. </w:t>
      </w:r>
      <w:r w:rsidRPr="009B0A26">
        <w:rPr>
          <w:rFonts w:cstheme="minorHAnsi"/>
          <w:i/>
          <w:iCs/>
          <w:color w:val="222222"/>
          <w:shd w:val="clear" w:color="auto" w:fill="FFFFFF"/>
        </w:rPr>
        <w:t>Environmental science &amp; policy</w:t>
      </w:r>
      <w:r w:rsidRPr="009B0A26">
        <w:rPr>
          <w:rFonts w:cstheme="minorHAnsi"/>
          <w:color w:val="222222"/>
          <w:shd w:val="clear" w:color="auto" w:fill="FFFFFF"/>
        </w:rPr>
        <w:t>, </w:t>
      </w:r>
      <w:r w:rsidRPr="009B0A26">
        <w:rPr>
          <w:rFonts w:cstheme="minorHAnsi"/>
          <w:i/>
          <w:iCs/>
          <w:color w:val="222222"/>
          <w:shd w:val="clear" w:color="auto" w:fill="FFFFFF"/>
        </w:rPr>
        <w:t>14</w:t>
      </w:r>
      <w:r w:rsidRPr="009B0A26">
        <w:rPr>
          <w:rFonts w:cstheme="minorHAnsi"/>
          <w:color w:val="222222"/>
          <w:shd w:val="clear" w:color="auto" w:fill="FFFFFF"/>
        </w:rPr>
        <w:t>(4), 462-470.</w:t>
      </w:r>
    </w:p>
    <w:p w14:paraId="2EFE6D23" w14:textId="71ADB18D" w:rsidR="001B65E4" w:rsidRDefault="001B65E4" w:rsidP="001B65E4">
      <w:pPr>
        <w:autoSpaceDE w:val="0"/>
        <w:autoSpaceDN w:val="0"/>
        <w:adjustRightInd w:val="0"/>
        <w:spacing w:after="0" w:line="240" w:lineRule="auto"/>
        <w:rPr>
          <w:rFonts w:cstheme="minorHAnsi"/>
          <w:lang w:val="en-US" w:bidi="en-US"/>
        </w:rPr>
      </w:pPr>
    </w:p>
    <w:p w14:paraId="2F816642" w14:textId="6DE06184" w:rsidR="001B65E4" w:rsidRDefault="001B65E4" w:rsidP="001B65E4">
      <w:pPr>
        <w:autoSpaceDE w:val="0"/>
        <w:autoSpaceDN w:val="0"/>
        <w:adjustRightInd w:val="0"/>
        <w:spacing w:after="0" w:line="240" w:lineRule="auto"/>
        <w:rPr>
          <w:rFonts w:cstheme="minorHAnsi"/>
          <w:lang w:val="en-US" w:bidi="en-US"/>
        </w:rPr>
      </w:pPr>
      <w:proofErr w:type="spellStart"/>
      <w:r w:rsidRPr="009B0A26">
        <w:rPr>
          <w:rFonts w:cstheme="minorHAnsi"/>
          <w:lang w:val="en-US" w:bidi="en-US"/>
        </w:rPr>
        <w:t>Alongi</w:t>
      </w:r>
      <w:proofErr w:type="spellEnd"/>
      <w:r w:rsidRPr="009B0A26">
        <w:rPr>
          <w:rFonts w:cstheme="minorHAnsi"/>
          <w:lang w:val="en-US" w:bidi="en-US"/>
        </w:rPr>
        <w:t xml:space="preserve">, D. M. (2014) Carbon cycling and storage in mangrove forests. </w:t>
      </w:r>
      <w:r w:rsidRPr="009B0A26">
        <w:rPr>
          <w:rFonts w:cstheme="minorHAnsi"/>
          <w:i/>
          <w:lang w:val="en-US" w:bidi="en-US"/>
        </w:rPr>
        <w:t>Annual review of marine science</w:t>
      </w:r>
      <w:r w:rsidRPr="009B0A26">
        <w:rPr>
          <w:rFonts w:cstheme="minorHAnsi"/>
          <w:lang w:val="en-US" w:bidi="en-US"/>
        </w:rPr>
        <w:t xml:space="preserve">, </w:t>
      </w:r>
      <w:r w:rsidRPr="009B0A26">
        <w:rPr>
          <w:rFonts w:cstheme="minorHAnsi"/>
          <w:i/>
          <w:lang w:val="en-US" w:bidi="en-US"/>
        </w:rPr>
        <w:t>6</w:t>
      </w:r>
      <w:r w:rsidRPr="009B0A26">
        <w:rPr>
          <w:rFonts w:cstheme="minorHAnsi"/>
          <w:lang w:val="en-US" w:bidi="en-US"/>
        </w:rPr>
        <w:t xml:space="preserve">, 195-219. </w:t>
      </w:r>
    </w:p>
    <w:p w14:paraId="540A01C8" w14:textId="1EF3472D" w:rsidR="004D2389" w:rsidRDefault="004D2389" w:rsidP="001B65E4">
      <w:pPr>
        <w:autoSpaceDE w:val="0"/>
        <w:autoSpaceDN w:val="0"/>
        <w:adjustRightInd w:val="0"/>
        <w:spacing w:after="0" w:line="240" w:lineRule="auto"/>
        <w:rPr>
          <w:rFonts w:cstheme="minorHAnsi"/>
          <w:lang w:val="en-US" w:bidi="en-US"/>
        </w:rPr>
      </w:pPr>
    </w:p>
    <w:p w14:paraId="744D45B0" w14:textId="14519999" w:rsidR="004D2389" w:rsidRPr="004D2389" w:rsidRDefault="004D2389" w:rsidP="004D2389">
      <w:pPr>
        <w:autoSpaceDE w:val="0"/>
        <w:autoSpaceDN w:val="0"/>
        <w:adjustRightInd w:val="0"/>
        <w:spacing w:after="0" w:line="240" w:lineRule="auto"/>
        <w:rPr>
          <w:rFonts w:cstheme="minorHAnsi"/>
          <w:lang w:val="en-US" w:bidi="en-US"/>
        </w:rPr>
      </w:pPr>
      <w:r w:rsidRPr="004D2389">
        <w:rPr>
          <w:rFonts w:cstheme="minorHAnsi"/>
          <w:lang w:val="en-US" w:bidi="en-US"/>
        </w:rPr>
        <w:t>Arifin R.</w:t>
      </w:r>
      <w:r>
        <w:rPr>
          <w:rFonts w:cstheme="minorHAnsi"/>
          <w:lang w:val="en-US" w:bidi="en-US"/>
        </w:rPr>
        <w:t xml:space="preserve"> &amp;</w:t>
      </w:r>
      <w:r w:rsidRPr="004D2389">
        <w:rPr>
          <w:rFonts w:cstheme="minorHAnsi"/>
          <w:lang w:val="en-US" w:bidi="en-US"/>
        </w:rPr>
        <w:t xml:space="preserve"> Mustafa N.M.S.N. (2013)</w:t>
      </w:r>
      <w:r>
        <w:rPr>
          <w:rFonts w:cstheme="minorHAnsi"/>
          <w:lang w:val="en-US" w:bidi="en-US"/>
        </w:rPr>
        <w:t xml:space="preserve"> </w:t>
      </w:r>
      <w:r w:rsidRPr="004D2389">
        <w:rPr>
          <w:rFonts w:cstheme="minorHAnsi"/>
          <w:lang w:val="en-US" w:bidi="en-US"/>
        </w:rPr>
        <w:t xml:space="preserve">A Working Plan for the </w:t>
      </w:r>
      <w:proofErr w:type="spellStart"/>
      <w:r w:rsidRPr="004D2389">
        <w:rPr>
          <w:rFonts w:cstheme="minorHAnsi"/>
          <w:lang w:val="en-US" w:bidi="en-US"/>
        </w:rPr>
        <w:t>Matang</w:t>
      </w:r>
      <w:proofErr w:type="spellEnd"/>
      <w:r w:rsidRPr="004D2389">
        <w:rPr>
          <w:rFonts w:cstheme="minorHAnsi"/>
          <w:lang w:val="en-US" w:bidi="en-US"/>
        </w:rPr>
        <w:t xml:space="preserve"> Mangrove Forest Reserve, Perak (6th revision).</w:t>
      </w:r>
      <w:r>
        <w:rPr>
          <w:rFonts w:cstheme="minorHAnsi"/>
          <w:lang w:val="en-US" w:bidi="en-US"/>
        </w:rPr>
        <w:t xml:space="preserve"> </w:t>
      </w:r>
      <w:r w:rsidRPr="004D2389">
        <w:rPr>
          <w:rFonts w:cstheme="minorHAnsi"/>
          <w:lang w:val="en-US" w:bidi="en-US"/>
        </w:rPr>
        <w:t xml:space="preserve">Malaysia: State Forestry Department. </w:t>
      </w:r>
    </w:p>
    <w:p w14:paraId="75FE43F0" w14:textId="77777777" w:rsidR="004D2389" w:rsidRPr="009B0A26" w:rsidRDefault="004D2389" w:rsidP="001B65E4">
      <w:pPr>
        <w:autoSpaceDE w:val="0"/>
        <w:autoSpaceDN w:val="0"/>
        <w:adjustRightInd w:val="0"/>
        <w:spacing w:after="0" w:line="240" w:lineRule="auto"/>
        <w:rPr>
          <w:rFonts w:cstheme="minorHAnsi"/>
          <w:lang w:val="en-US" w:bidi="en-US"/>
        </w:rPr>
      </w:pPr>
    </w:p>
    <w:p w14:paraId="5F8C2759" w14:textId="77777777" w:rsidR="001B65E4" w:rsidRPr="009B0A26" w:rsidRDefault="001B65E4" w:rsidP="001B65E4">
      <w:pPr>
        <w:autoSpaceDE w:val="0"/>
        <w:autoSpaceDN w:val="0"/>
        <w:adjustRightInd w:val="0"/>
        <w:spacing w:after="0" w:line="240" w:lineRule="auto"/>
        <w:rPr>
          <w:rFonts w:cstheme="minorHAnsi"/>
          <w:lang w:val="en-US" w:bidi="en-US"/>
        </w:rPr>
      </w:pPr>
    </w:p>
    <w:p w14:paraId="1ECE7CBE" w14:textId="4AB300EC" w:rsidR="001B65E4" w:rsidRDefault="001B65E4" w:rsidP="001B65E4">
      <w:pPr>
        <w:autoSpaceDE w:val="0"/>
        <w:autoSpaceDN w:val="0"/>
        <w:adjustRightInd w:val="0"/>
        <w:spacing w:after="0" w:line="240" w:lineRule="auto"/>
        <w:rPr>
          <w:rFonts w:cstheme="minorHAnsi"/>
          <w:lang w:val="en-US" w:bidi="en-US"/>
        </w:rPr>
      </w:pPr>
      <w:r w:rsidRPr="009B0A26">
        <w:rPr>
          <w:rFonts w:cstheme="minorHAnsi"/>
          <w:lang w:val="en-US" w:bidi="en-US"/>
        </w:rPr>
        <w:t xml:space="preserve">Aziz, A. A., Thomas, S., </w:t>
      </w:r>
      <w:proofErr w:type="spellStart"/>
      <w:r w:rsidRPr="009B0A26">
        <w:rPr>
          <w:rFonts w:cstheme="minorHAnsi"/>
          <w:lang w:val="en-US" w:bidi="en-US"/>
        </w:rPr>
        <w:t>Dargusch</w:t>
      </w:r>
      <w:proofErr w:type="spellEnd"/>
      <w:r w:rsidRPr="009B0A26">
        <w:rPr>
          <w:rFonts w:cstheme="minorHAnsi"/>
          <w:lang w:val="en-US" w:bidi="en-US"/>
        </w:rPr>
        <w:t xml:space="preserve">, P., &amp; </w:t>
      </w:r>
      <w:proofErr w:type="spellStart"/>
      <w:r w:rsidRPr="009B0A26">
        <w:rPr>
          <w:rFonts w:cstheme="minorHAnsi"/>
          <w:lang w:val="en-US" w:bidi="en-US"/>
        </w:rPr>
        <w:t>Phinn</w:t>
      </w:r>
      <w:proofErr w:type="spellEnd"/>
      <w:r w:rsidRPr="009B0A26">
        <w:rPr>
          <w:rFonts w:cstheme="minorHAnsi"/>
          <w:lang w:val="en-US" w:bidi="en-US"/>
        </w:rPr>
        <w:t xml:space="preserve">, S. (2016) Assessing the potential of REDD+ in a production mangrove forest in Malaysia using stakeholder analysis and ecosystem services mapping. </w:t>
      </w:r>
      <w:r w:rsidRPr="009B0A26">
        <w:rPr>
          <w:rFonts w:cstheme="minorHAnsi"/>
          <w:i/>
          <w:lang w:val="en-US" w:bidi="en-US"/>
        </w:rPr>
        <w:t>Marine Policy</w:t>
      </w:r>
      <w:r w:rsidRPr="009B0A26">
        <w:rPr>
          <w:rFonts w:cstheme="minorHAnsi"/>
          <w:lang w:val="en-US" w:bidi="en-US"/>
        </w:rPr>
        <w:t xml:space="preserve">, </w:t>
      </w:r>
      <w:r w:rsidRPr="009B0A26">
        <w:rPr>
          <w:rFonts w:cstheme="minorHAnsi"/>
          <w:i/>
          <w:lang w:val="en-US" w:bidi="en-US"/>
        </w:rPr>
        <w:t>74</w:t>
      </w:r>
      <w:r w:rsidRPr="009B0A26">
        <w:rPr>
          <w:rFonts w:cstheme="minorHAnsi"/>
          <w:lang w:val="en-US" w:bidi="en-US"/>
        </w:rPr>
        <w:t xml:space="preserve">, 6-17. </w:t>
      </w:r>
    </w:p>
    <w:p w14:paraId="50372ECE" w14:textId="700B8334" w:rsidR="001B65E4" w:rsidRDefault="001B65E4" w:rsidP="001B65E4">
      <w:pPr>
        <w:autoSpaceDE w:val="0"/>
        <w:autoSpaceDN w:val="0"/>
        <w:adjustRightInd w:val="0"/>
        <w:spacing w:after="0" w:line="240" w:lineRule="auto"/>
        <w:rPr>
          <w:rFonts w:cstheme="minorHAnsi"/>
          <w:lang w:val="en-US" w:bidi="en-US"/>
        </w:rPr>
      </w:pPr>
    </w:p>
    <w:p w14:paraId="04B55117" w14:textId="11D89FA5" w:rsidR="001B65E4" w:rsidRDefault="001B65E4" w:rsidP="001B65E4">
      <w:pPr>
        <w:rPr>
          <w:rFonts w:cstheme="minorHAnsi"/>
        </w:rPr>
      </w:pPr>
      <w:r w:rsidRPr="009B0A26">
        <w:rPr>
          <w:rFonts w:cstheme="minorHAnsi"/>
        </w:rPr>
        <w:t xml:space="preserve">Banerjee K, Chowdhury M R, Sengupta K, Sett S and Mitra A 2012 Influence of anthropogenic and natural factors on the mangrove soil of Indian Sundarbans wetland </w:t>
      </w:r>
      <w:r w:rsidRPr="009B0A26">
        <w:rPr>
          <w:rFonts w:cstheme="minorHAnsi"/>
          <w:i/>
          <w:iCs/>
        </w:rPr>
        <w:t>Arch. Environ.</w:t>
      </w:r>
      <w:r w:rsidRPr="009B0A26">
        <w:rPr>
          <w:rFonts w:cstheme="minorHAnsi"/>
        </w:rPr>
        <w:t xml:space="preserve"> </w:t>
      </w:r>
      <w:r w:rsidRPr="009B0A26">
        <w:rPr>
          <w:rFonts w:cstheme="minorHAnsi"/>
          <w:i/>
          <w:iCs/>
        </w:rPr>
        <w:t xml:space="preserve">Sci. </w:t>
      </w:r>
      <w:r w:rsidRPr="009B0A26">
        <w:rPr>
          <w:rFonts w:cstheme="minorHAnsi"/>
        </w:rPr>
        <w:t>6 80–91.</w:t>
      </w:r>
    </w:p>
    <w:p w14:paraId="3E7131EB" w14:textId="2A5E09BF" w:rsidR="00BE38A6" w:rsidRPr="00BE38A6" w:rsidRDefault="00BE38A6" w:rsidP="00BE38A6">
      <w:pPr>
        <w:autoSpaceDE w:val="0"/>
        <w:autoSpaceDN w:val="0"/>
        <w:adjustRightInd w:val="0"/>
        <w:spacing w:after="0" w:line="240" w:lineRule="auto"/>
        <w:jc w:val="both"/>
        <w:rPr>
          <w:rFonts w:eastAsia="CIDFont+F1" w:cstheme="minorHAnsi"/>
          <w:lang w:val="en-US"/>
        </w:rPr>
      </w:pPr>
      <w:r w:rsidRPr="009B0A26">
        <w:rPr>
          <w:rFonts w:eastAsia="CIDFont+F1" w:cstheme="minorHAnsi"/>
          <w:lang w:val="en-US"/>
        </w:rPr>
        <w:t xml:space="preserve">Barrios </w:t>
      </w:r>
      <w:proofErr w:type="spellStart"/>
      <w:r w:rsidRPr="009B0A26">
        <w:rPr>
          <w:rFonts w:eastAsia="CIDFont+F1" w:cstheme="minorHAnsi"/>
          <w:lang w:val="en-US"/>
        </w:rPr>
        <w:t>Trullols</w:t>
      </w:r>
      <w:proofErr w:type="spellEnd"/>
      <w:r w:rsidRPr="009B0A26">
        <w:rPr>
          <w:rFonts w:eastAsia="CIDFont+F1" w:cstheme="minorHAnsi"/>
          <w:lang w:val="en-US"/>
        </w:rPr>
        <w:t xml:space="preserve">, A., (2017) Can mangrove silviculture in </w:t>
      </w:r>
      <w:proofErr w:type="spellStart"/>
      <w:r w:rsidRPr="009B0A26">
        <w:rPr>
          <w:rFonts w:eastAsia="CIDFont+F1" w:cstheme="minorHAnsi"/>
          <w:lang w:val="en-US"/>
        </w:rPr>
        <w:t>Matang</w:t>
      </w:r>
      <w:proofErr w:type="spellEnd"/>
      <w:r w:rsidRPr="009B0A26">
        <w:rPr>
          <w:rFonts w:eastAsia="CIDFont+F1" w:cstheme="minorHAnsi"/>
          <w:lang w:val="en-US"/>
        </w:rPr>
        <w:t xml:space="preserve"> Mangrove Forest Reserve, Malaysia be carbon-</w:t>
      </w:r>
      <w:proofErr w:type="gramStart"/>
      <w:r w:rsidRPr="009B0A26">
        <w:rPr>
          <w:rFonts w:eastAsia="CIDFont+F1" w:cstheme="minorHAnsi"/>
          <w:lang w:val="en-US"/>
        </w:rPr>
        <w:t>neutral ?</w:t>
      </w:r>
      <w:proofErr w:type="gramEnd"/>
      <w:r w:rsidRPr="009B0A26">
        <w:rPr>
          <w:rFonts w:eastAsia="CIDFont+F1" w:cstheme="minorHAnsi"/>
          <w:lang w:val="en-US"/>
        </w:rPr>
        <w:t xml:space="preserve">, MSc Thesis </w:t>
      </w:r>
      <w:proofErr w:type="spellStart"/>
      <w:r w:rsidRPr="009B0A26">
        <w:rPr>
          <w:rFonts w:cstheme="minorHAnsi"/>
          <w:lang w:val="en-US"/>
        </w:rPr>
        <w:t>Univeristé</w:t>
      </w:r>
      <w:proofErr w:type="spellEnd"/>
      <w:r w:rsidRPr="009B0A26">
        <w:rPr>
          <w:rFonts w:cstheme="minorHAnsi"/>
          <w:lang w:val="en-US"/>
        </w:rPr>
        <w:t xml:space="preserve"> Libre de </w:t>
      </w:r>
      <w:proofErr w:type="spellStart"/>
      <w:r w:rsidRPr="009B0A26">
        <w:rPr>
          <w:rFonts w:cstheme="minorHAnsi"/>
          <w:lang w:val="en-US"/>
        </w:rPr>
        <w:t>Bruxelles</w:t>
      </w:r>
      <w:proofErr w:type="spellEnd"/>
      <w:r w:rsidRPr="009B0A26">
        <w:rPr>
          <w:rFonts w:cstheme="minorHAnsi"/>
          <w:lang w:val="en-US"/>
        </w:rPr>
        <w:t>, Belgium</w:t>
      </w:r>
      <w:r w:rsidRPr="009B0A26">
        <w:rPr>
          <w:rFonts w:eastAsia="CIDFont+F1" w:cstheme="minorHAnsi"/>
          <w:lang w:val="en-US"/>
        </w:rPr>
        <w:t xml:space="preserve">. </w:t>
      </w:r>
    </w:p>
    <w:p w14:paraId="010D6D14" w14:textId="7B1E4512" w:rsidR="001B65E4" w:rsidRDefault="001B65E4" w:rsidP="001B65E4">
      <w:pPr>
        <w:autoSpaceDE w:val="0"/>
        <w:autoSpaceDN w:val="0"/>
        <w:adjustRightInd w:val="0"/>
        <w:spacing w:after="0" w:line="240" w:lineRule="auto"/>
        <w:rPr>
          <w:rFonts w:cstheme="minorHAnsi"/>
          <w:lang w:val="en-US" w:bidi="en-US"/>
        </w:rPr>
      </w:pPr>
    </w:p>
    <w:p w14:paraId="534CB535" w14:textId="1F5B35CF" w:rsidR="001B65E4" w:rsidRDefault="001B65E4" w:rsidP="001B65E4">
      <w:pPr>
        <w:autoSpaceDE w:val="0"/>
        <w:autoSpaceDN w:val="0"/>
        <w:adjustRightInd w:val="0"/>
        <w:spacing w:after="0" w:line="240" w:lineRule="auto"/>
        <w:rPr>
          <w:rFonts w:cstheme="minorHAnsi"/>
          <w:lang w:bidi="en-US"/>
        </w:rPr>
      </w:pPr>
      <w:r w:rsidRPr="009B0A26">
        <w:rPr>
          <w:rFonts w:cstheme="minorHAnsi"/>
          <w:lang w:val="it-IT" w:bidi="en-US"/>
        </w:rPr>
        <w:t xml:space="preserve">Bouillon, S., Borges, A. V., Castañeda‐Moya, E., Diele, K., Dittmar, T., Duke, N. C., ... </w:t>
      </w:r>
      <w:r w:rsidRPr="009B0A26">
        <w:rPr>
          <w:rFonts w:cstheme="minorHAnsi"/>
          <w:lang w:val="en-US" w:bidi="en-US"/>
        </w:rPr>
        <w:t xml:space="preserve">&amp; Rivera‐Monroy, V. H. (2008). </w:t>
      </w:r>
      <w:r w:rsidRPr="009B0A26">
        <w:rPr>
          <w:rFonts w:cstheme="minorHAnsi"/>
          <w:lang w:bidi="en-US"/>
        </w:rPr>
        <w:t xml:space="preserve">Mangrove production and carbon sinks: a revision of global budget estimates. </w:t>
      </w:r>
      <w:r w:rsidRPr="009B0A26">
        <w:rPr>
          <w:rFonts w:cstheme="minorHAnsi"/>
          <w:i/>
          <w:iCs/>
          <w:lang w:bidi="en-US"/>
        </w:rPr>
        <w:t>Global biogeochemical cycles</w:t>
      </w:r>
      <w:r w:rsidRPr="009B0A26">
        <w:rPr>
          <w:rFonts w:cstheme="minorHAnsi"/>
          <w:lang w:bidi="en-US"/>
        </w:rPr>
        <w:t xml:space="preserve">, </w:t>
      </w:r>
      <w:r w:rsidRPr="009B0A26">
        <w:rPr>
          <w:rFonts w:cstheme="minorHAnsi"/>
          <w:i/>
          <w:iCs/>
          <w:lang w:bidi="en-US"/>
        </w:rPr>
        <w:t>22</w:t>
      </w:r>
      <w:r w:rsidRPr="009B0A26">
        <w:rPr>
          <w:rFonts w:cstheme="minorHAnsi"/>
          <w:lang w:bidi="en-US"/>
        </w:rPr>
        <w:t>(2).</w:t>
      </w:r>
    </w:p>
    <w:p w14:paraId="092C11A8" w14:textId="7AAE0A22" w:rsidR="001B65E4" w:rsidRDefault="001B65E4" w:rsidP="001B65E4">
      <w:pPr>
        <w:autoSpaceDE w:val="0"/>
        <w:autoSpaceDN w:val="0"/>
        <w:adjustRightInd w:val="0"/>
        <w:spacing w:after="0" w:line="240" w:lineRule="auto"/>
        <w:rPr>
          <w:rFonts w:cstheme="minorHAnsi"/>
          <w:lang w:bidi="en-US"/>
        </w:rPr>
      </w:pPr>
    </w:p>
    <w:p w14:paraId="641384F0" w14:textId="77777777" w:rsidR="001B65E4" w:rsidRPr="009B0A26" w:rsidRDefault="001B65E4" w:rsidP="001B65E4">
      <w:pPr>
        <w:rPr>
          <w:rFonts w:cstheme="minorHAnsi"/>
          <w:color w:val="222222"/>
          <w:shd w:val="clear" w:color="auto" w:fill="FFFFFF"/>
        </w:rPr>
      </w:pPr>
      <w:r w:rsidRPr="009B0A26">
        <w:rPr>
          <w:rFonts w:cstheme="minorHAnsi"/>
          <w:color w:val="222222"/>
          <w:shd w:val="clear" w:color="auto" w:fill="FFFFFF"/>
        </w:rPr>
        <w:t xml:space="preserve">Bunting, P., </w:t>
      </w:r>
      <w:proofErr w:type="spellStart"/>
      <w:r w:rsidRPr="009B0A26">
        <w:rPr>
          <w:rFonts w:cstheme="minorHAnsi"/>
          <w:color w:val="222222"/>
          <w:shd w:val="clear" w:color="auto" w:fill="FFFFFF"/>
        </w:rPr>
        <w:t>Rosenqvist</w:t>
      </w:r>
      <w:proofErr w:type="spellEnd"/>
      <w:r w:rsidRPr="009B0A26">
        <w:rPr>
          <w:rFonts w:cstheme="minorHAnsi"/>
          <w:color w:val="222222"/>
          <w:shd w:val="clear" w:color="auto" w:fill="FFFFFF"/>
        </w:rPr>
        <w:t xml:space="preserve">, A., Lucas, R. M., </w:t>
      </w:r>
      <w:proofErr w:type="spellStart"/>
      <w:r w:rsidRPr="009B0A26">
        <w:rPr>
          <w:rFonts w:cstheme="minorHAnsi"/>
          <w:color w:val="222222"/>
          <w:shd w:val="clear" w:color="auto" w:fill="FFFFFF"/>
        </w:rPr>
        <w:t>Rebelo</w:t>
      </w:r>
      <w:proofErr w:type="spellEnd"/>
      <w:r w:rsidRPr="009B0A26">
        <w:rPr>
          <w:rFonts w:cstheme="minorHAnsi"/>
          <w:color w:val="222222"/>
          <w:shd w:val="clear" w:color="auto" w:fill="FFFFFF"/>
        </w:rPr>
        <w:t xml:space="preserve">, L. M., </w:t>
      </w:r>
      <w:proofErr w:type="spellStart"/>
      <w:r w:rsidRPr="009B0A26">
        <w:rPr>
          <w:rFonts w:cstheme="minorHAnsi"/>
          <w:color w:val="222222"/>
          <w:shd w:val="clear" w:color="auto" w:fill="FFFFFF"/>
        </w:rPr>
        <w:t>Hilarides</w:t>
      </w:r>
      <w:proofErr w:type="spellEnd"/>
      <w:r w:rsidRPr="009B0A26">
        <w:rPr>
          <w:rFonts w:cstheme="minorHAnsi"/>
          <w:color w:val="222222"/>
          <w:shd w:val="clear" w:color="auto" w:fill="FFFFFF"/>
        </w:rPr>
        <w:t>, L., Thomas, N., ... &amp; Finlayson, C. M. (2018). The global mangrove watch—a new 2010 global baseline of mangrove extent. </w:t>
      </w:r>
      <w:r w:rsidRPr="009B0A26">
        <w:rPr>
          <w:rFonts w:cstheme="minorHAnsi"/>
          <w:i/>
          <w:iCs/>
          <w:color w:val="222222"/>
          <w:shd w:val="clear" w:color="auto" w:fill="FFFFFF"/>
        </w:rPr>
        <w:t>Remote Sensing</w:t>
      </w:r>
      <w:r w:rsidRPr="009B0A26">
        <w:rPr>
          <w:rFonts w:cstheme="minorHAnsi"/>
          <w:color w:val="222222"/>
          <w:shd w:val="clear" w:color="auto" w:fill="FFFFFF"/>
        </w:rPr>
        <w:t>, </w:t>
      </w:r>
      <w:r w:rsidRPr="009B0A26">
        <w:rPr>
          <w:rFonts w:cstheme="minorHAnsi"/>
          <w:i/>
          <w:iCs/>
          <w:color w:val="222222"/>
          <w:shd w:val="clear" w:color="auto" w:fill="FFFFFF"/>
        </w:rPr>
        <w:t>10</w:t>
      </w:r>
      <w:r w:rsidRPr="009B0A26">
        <w:rPr>
          <w:rFonts w:cstheme="minorHAnsi"/>
          <w:color w:val="222222"/>
          <w:shd w:val="clear" w:color="auto" w:fill="FFFFFF"/>
        </w:rPr>
        <w:t>(10), 1669.</w:t>
      </w:r>
    </w:p>
    <w:p w14:paraId="01C7ABB9" w14:textId="77777777" w:rsidR="001B65E4" w:rsidRDefault="001B65E4" w:rsidP="001B65E4">
      <w:pPr>
        <w:autoSpaceDE w:val="0"/>
        <w:autoSpaceDN w:val="0"/>
        <w:adjustRightInd w:val="0"/>
        <w:spacing w:after="0" w:line="240" w:lineRule="auto"/>
        <w:rPr>
          <w:rFonts w:cstheme="minorHAnsi"/>
          <w:lang w:bidi="en-US"/>
        </w:rPr>
      </w:pPr>
    </w:p>
    <w:p w14:paraId="59428CBF" w14:textId="49E4EDBB" w:rsidR="001B65E4" w:rsidRDefault="001B65E4" w:rsidP="001B65E4">
      <w:pPr>
        <w:autoSpaceDE w:val="0"/>
        <w:autoSpaceDN w:val="0"/>
        <w:adjustRightInd w:val="0"/>
        <w:spacing w:after="0" w:line="240" w:lineRule="auto"/>
        <w:rPr>
          <w:rFonts w:cstheme="minorHAnsi"/>
          <w:lang w:val="en-US" w:bidi="en-US"/>
        </w:rPr>
      </w:pPr>
      <w:r w:rsidRPr="009B0A26">
        <w:rPr>
          <w:rFonts w:cstheme="minorHAnsi"/>
          <w:lang w:val="en-US" w:bidi="en-US"/>
        </w:rPr>
        <w:t xml:space="preserve">Donato, D. K. J. B., Kauffman, J. B., </w:t>
      </w:r>
      <w:proofErr w:type="spellStart"/>
      <w:r w:rsidRPr="009B0A26">
        <w:rPr>
          <w:rFonts w:cstheme="minorHAnsi"/>
          <w:lang w:val="en-US" w:bidi="en-US"/>
        </w:rPr>
        <w:t>Murdiyarso</w:t>
      </w:r>
      <w:proofErr w:type="spellEnd"/>
      <w:r w:rsidRPr="009B0A26">
        <w:rPr>
          <w:rFonts w:cstheme="minorHAnsi"/>
          <w:lang w:val="en-US" w:bidi="en-US"/>
        </w:rPr>
        <w:t xml:space="preserve">, D., </w:t>
      </w:r>
      <w:proofErr w:type="spellStart"/>
      <w:r w:rsidRPr="009B0A26">
        <w:rPr>
          <w:rFonts w:cstheme="minorHAnsi"/>
          <w:lang w:val="en-US" w:bidi="en-US"/>
        </w:rPr>
        <w:t>Kurnianto</w:t>
      </w:r>
      <w:proofErr w:type="spellEnd"/>
      <w:r w:rsidRPr="009B0A26">
        <w:rPr>
          <w:rFonts w:cstheme="minorHAnsi"/>
          <w:lang w:val="en-US" w:bidi="en-US"/>
        </w:rPr>
        <w:t xml:space="preserve">, S., Stidham, M., &amp; </w:t>
      </w:r>
      <w:proofErr w:type="spellStart"/>
      <w:r w:rsidRPr="009B0A26">
        <w:rPr>
          <w:rFonts w:cstheme="minorHAnsi"/>
          <w:lang w:val="en-US" w:bidi="en-US"/>
        </w:rPr>
        <w:t>Kanninen</w:t>
      </w:r>
      <w:proofErr w:type="spellEnd"/>
      <w:r w:rsidRPr="009B0A26">
        <w:rPr>
          <w:rFonts w:cstheme="minorHAnsi"/>
          <w:lang w:val="en-US" w:bidi="en-US"/>
        </w:rPr>
        <w:t xml:space="preserve">, M. (2011) Mangroves among the most carbon-rich forests in the tropics. </w:t>
      </w:r>
      <w:r w:rsidRPr="009B0A26">
        <w:rPr>
          <w:rFonts w:cstheme="minorHAnsi"/>
          <w:i/>
          <w:lang w:val="en-US" w:bidi="en-US"/>
        </w:rPr>
        <w:t>Nature geoscience</w:t>
      </w:r>
      <w:r w:rsidRPr="009B0A26">
        <w:rPr>
          <w:rFonts w:cstheme="minorHAnsi"/>
          <w:lang w:val="en-US" w:bidi="en-US"/>
        </w:rPr>
        <w:t xml:space="preserve">, </w:t>
      </w:r>
      <w:r w:rsidRPr="009B0A26">
        <w:rPr>
          <w:rFonts w:cstheme="minorHAnsi"/>
          <w:i/>
          <w:lang w:val="en-US" w:bidi="en-US"/>
        </w:rPr>
        <w:t>4</w:t>
      </w:r>
      <w:r w:rsidRPr="009B0A26">
        <w:rPr>
          <w:rFonts w:cstheme="minorHAnsi"/>
          <w:lang w:val="en-US" w:bidi="en-US"/>
        </w:rPr>
        <w:t xml:space="preserve">(5). </w:t>
      </w:r>
    </w:p>
    <w:p w14:paraId="6550300A" w14:textId="0379B7B2" w:rsidR="001B65E4" w:rsidRDefault="001B65E4" w:rsidP="001B65E4">
      <w:pPr>
        <w:rPr>
          <w:rFonts w:cstheme="minorHAnsi"/>
          <w:lang w:val="en-US"/>
        </w:rPr>
      </w:pPr>
      <w:r w:rsidRPr="009B0A26">
        <w:rPr>
          <w:rFonts w:cstheme="minorHAnsi"/>
          <w:color w:val="222222"/>
          <w:shd w:val="clear" w:color="auto" w:fill="FFFFFF"/>
        </w:rPr>
        <w:lastRenderedPageBreak/>
        <w:t xml:space="preserve">Hamilton, S. E., &amp; Casey, D. (2016). Creation of a high </w:t>
      </w:r>
      <w:proofErr w:type="spellStart"/>
      <w:r w:rsidRPr="009B0A26">
        <w:rPr>
          <w:rFonts w:cstheme="minorHAnsi"/>
          <w:color w:val="222222"/>
          <w:shd w:val="clear" w:color="auto" w:fill="FFFFFF"/>
        </w:rPr>
        <w:t>spatio</w:t>
      </w:r>
      <w:proofErr w:type="spellEnd"/>
      <w:r w:rsidRPr="009B0A26">
        <w:rPr>
          <w:rFonts w:cstheme="minorHAnsi"/>
          <w:color w:val="222222"/>
          <w:shd w:val="clear" w:color="auto" w:fill="FFFFFF"/>
        </w:rPr>
        <w:t>‐temporal resolution global database of continuous mangrove forest cover for the 21st century (CGMFC‐21). </w:t>
      </w:r>
      <w:r w:rsidRPr="009B0A26">
        <w:rPr>
          <w:rFonts w:cstheme="minorHAnsi"/>
          <w:i/>
          <w:iCs/>
          <w:color w:val="222222"/>
          <w:shd w:val="clear" w:color="auto" w:fill="FFFFFF"/>
        </w:rPr>
        <w:t>Global Ecology and Biogeography</w:t>
      </w:r>
      <w:r w:rsidRPr="009B0A26">
        <w:rPr>
          <w:rFonts w:cstheme="minorHAnsi"/>
          <w:color w:val="222222"/>
          <w:shd w:val="clear" w:color="auto" w:fill="FFFFFF"/>
        </w:rPr>
        <w:t>, </w:t>
      </w:r>
      <w:r w:rsidRPr="009B0A26">
        <w:rPr>
          <w:rFonts w:cstheme="minorHAnsi"/>
          <w:i/>
          <w:iCs/>
          <w:color w:val="222222"/>
          <w:shd w:val="clear" w:color="auto" w:fill="FFFFFF"/>
        </w:rPr>
        <w:t>25</w:t>
      </w:r>
      <w:r w:rsidRPr="009B0A26">
        <w:rPr>
          <w:rFonts w:cstheme="minorHAnsi"/>
          <w:color w:val="222222"/>
          <w:shd w:val="clear" w:color="auto" w:fill="FFFFFF"/>
        </w:rPr>
        <w:t>(6), 729-738.</w:t>
      </w:r>
      <w:r w:rsidRPr="009B0A26">
        <w:rPr>
          <w:rFonts w:cstheme="minorHAnsi"/>
          <w:lang w:val="en-US"/>
        </w:rPr>
        <w:t>Pendleton et al., 2012</w:t>
      </w:r>
    </w:p>
    <w:p w14:paraId="2FED190A" w14:textId="076B9632" w:rsidR="001B65E4" w:rsidRDefault="001B65E4" w:rsidP="001B65E4">
      <w:pPr>
        <w:rPr>
          <w:rFonts w:cstheme="minorHAnsi"/>
        </w:rPr>
      </w:pPr>
      <w:proofErr w:type="spellStart"/>
      <w:r w:rsidRPr="00C13AFD">
        <w:rPr>
          <w:rFonts w:cstheme="minorHAnsi"/>
        </w:rPr>
        <w:t>Farfán</w:t>
      </w:r>
      <w:proofErr w:type="spellEnd"/>
      <w:r w:rsidRPr="00C13AFD">
        <w:rPr>
          <w:rFonts w:cstheme="minorHAnsi"/>
        </w:rPr>
        <w:t xml:space="preserve">, L. M., </w:t>
      </w:r>
      <w:proofErr w:type="spellStart"/>
      <w:r w:rsidRPr="00C13AFD">
        <w:rPr>
          <w:rFonts w:cstheme="minorHAnsi"/>
        </w:rPr>
        <w:t>D’Sa</w:t>
      </w:r>
      <w:proofErr w:type="spellEnd"/>
      <w:r w:rsidRPr="00C13AFD">
        <w:rPr>
          <w:rFonts w:cstheme="minorHAnsi"/>
        </w:rPr>
        <w:t>, E. J., Liu, K.-b &amp; Rivera-Monroy, V. H. Tropical cyclone</w:t>
      </w:r>
      <w:r w:rsidRPr="009B0A26">
        <w:rPr>
          <w:rFonts w:cstheme="minorHAnsi"/>
        </w:rPr>
        <w:t xml:space="preserve"> </w:t>
      </w:r>
      <w:r w:rsidRPr="00C13AFD">
        <w:rPr>
          <w:rFonts w:cstheme="minorHAnsi"/>
        </w:rPr>
        <w:t>impacts on coastal regions: the case of the Yucatán and the Baja California</w:t>
      </w:r>
      <w:r w:rsidRPr="009B0A26">
        <w:rPr>
          <w:rFonts w:cstheme="minorHAnsi"/>
        </w:rPr>
        <w:t xml:space="preserve"> </w:t>
      </w:r>
      <w:r w:rsidRPr="00C13AFD">
        <w:rPr>
          <w:rFonts w:cstheme="minorHAnsi"/>
        </w:rPr>
        <w:t xml:space="preserve">Peninsulas, Mexico. </w:t>
      </w:r>
      <w:proofErr w:type="spellStart"/>
      <w:r w:rsidRPr="00C13AFD">
        <w:rPr>
          <w:rFonts w:cstheme="minorHAnsi"/>
          <w:i/>
          <w:iCs/>
        </w:rPr>
        <w:t>Estuar</w:t>
      </w:r>
      <w:proofErr w:type="spellEnd"/>
      <w:r w:rsidRPr="00C13AFD">
        <w:rPr>
          <w:rFonts w:cstheme="minorHAnsi"/>
          <w:i/>
          <w:iCs/>
        </w:rPr>
        <w:t xml:space="preserve">. Coasts </w:t>
      </w:r>
      <w:r w:rsidRPr="00C13AFD">
        <w:rPr>
          <w:rFonts w:cstheme="minorHAnsi"/>
        </w:rPr>
        <w:t>37, 1388–1402 (2014).</w:t>
      </w:r>
    </w:p>
    <w:p w14:paraId="456DB5EF" w14:textId="6BC01AD5" w:rsidR="00BE38A6" w:rsidRDefault="00BE38A6" w:rsidP="00BE38A6">
      <w:pPr>
        <w:autoSpaceDE w:val="0"/>
        <w:autoSpaceDN w:val="0"/>
        <w:adjustRightInd w:val="0"/>
        <w:spacing w:after="0" w:line="240" w:lineRule="auto"/>
        <w:rPr>
          <w:rFonts w:cstheme="minorHAnsi"/>
          <w:lang w:val="en-US" w:bidi="en-US"/>
        </w:rPr>
      </w:pPr>
      <w:proofErr w:type="spellStart"/>
      <w:r w:rsidRPr="009B0A26">
        <w:rPr>
          <w:rFonts w:cstheme="minorHAnsi"/>
          <w:lang w:val="en-US" w:bidi="en-US"/>
        </w:rPr>
        <w:t>Goessens</w:t>
      </w:r>
      <w:proofErr w:type="spellEnd"/>
      <w:r w:rsidRPr="009B0A26">
        <w:rPr>
          <w:rFonts w:cstheme="minorHAnsi"/>
          <w:lang w:val="en-US" w:bidi="en-US"/>
        </w:rPr>
        <w:t xml:space="preserve">, A., Satyanarayana, B., Van der </w:t>
      </w:r>
      <w:proofErr w:type="spellStart"/>
      <w:r w:rsidRPr="009B0A26">
        <w:rPr>
          <w:rFonts w:cstheme="minorHAnsi"/>
          <w:lang w:val="en-US" w:bidi="en-US"/>
        </w:rPr>
        <w:t>Stocken</w:t>
      </w:r>
      <w:proofErr w:type="spellEnd"/>
      <w:r w:rsidRPr="009B0A26">
        <w:rPr>
          <w:rFonts w:cstheme="minorHAnsi"/>
          <w:lang w:val="en-US" w:bidi="en-US"/>
        </w:rPr>
        <w:t xml:space="preserve">, T., Zuniga, M. Q., </w:t>
      </w:r>
      <w:proofErr w:type="spellStart"/>
      <w:r w:rsidRPr="009B0A26">
        <w:rPr>
          <w:rFonts w:cstheme="minorHAnsi"/>
          <w:lang w:val="en-US" w:bidi="en-US"/>
        </w:rPr>
        <w:t>Mohd-Lokman</w:t>
      </w:r>
      <w:proofErr w:type="spellEnd"/>
      <w:r w:rsidRPr="009B0A26">
        <w:rPr>
          <w:rFonts w:cstheme="minorHAnsi"/>
          <w:lang w:val="en-US" w:bidi="en-US"/>
        </w:rPr>
        <w:t xml:space="preserve">, H., </w:t>
      </w:r>
      <w:proofErr w:type="spellStart"/>
      <w:r w:rsidRPr="009B0A26">
        <w:rPr>
          <w:rFonts w:cstheme="minorHAnsi"/>
          <w:lang w:val="en-US" w:bidi="en-US"/>
        </w:rPr>
        <w:t>Sulong</w:t>
      </w:r>
      <w:proofErr w:type="spellEnd"/>
      <w:r w:rsidRPr="009B0A26">
        <w:rPr>
          <w:rFonts w:cstheme="minorHAnsi"/>
          <w:lang w:val="en-US" w:bidi="en-US"/>
        </w:rPr>
        <w:t xml:space="preserve">, I., &amp; </w:t>
      </w:r>
      <w:proofErr w:type="spellStart"/>
      <w:r w:rsidRPr="009B0A26">
        <w:rPr>
          <w:rFonts w:cstheme="minorHAnsi"/>
          <w:lang w:val="en-US" w:bidi="en-US"/>
        </w:rPr>
        <w:t>Dahdouh-Guebas</w:t>
      </w:r>
      <w:proofErr w:type="spellEnd"/>
      <w:r w:rsidRPr="009B0A26">
        <w:rPr>
          <w:rFonts w:cstheme="minorHAnsi"/>
          <w:lang w:val="en-US" w:bidi="en-US"/>
        </w:rPr>
        <w:t xml:space="preserve">, F. (2014) Is </w:t>
      </w:r>
      <w:proofErr w:type="spellStart"/>
      <w:r w:rsidRPr="009B0A26">
        <w:rPr>
          <w:rFonts w:cstheme="minorHAnsi"/>
          <w:lang w:val="en-US" w:bidi="en-US"/>
        </w:rPr>
        <w:t>Matang</w:t>
      </w:r>
      <w:proofErr w:type="spellEnd"/>
      <w:r w:rsidRPr="009B0A26">
        <w:rPr>
          <w:rFonts w:cstheme="minorHAnsi"/>
          <w:lang w:val="en-US" w:bidi="en-US"/>
        </w:rPr>
        <w:t xml:space="preserve"> Mangrove Forest in Malaysia sustainably rejuvenating after more than a century of conservation and harvesting management? </w:t>
      </w:r>
      <w:proofErr w:type="spellStart"/>
      <w:r w:rsidRPr="009B0A26">
        <w:rPr>
          <w:rFonts w:cstheme="minorHAnsi"/>
          <w:i/>
          <w:lang w:val="en-US" w:bidi="en-US"/>
        </w:rPr>
        <w:t>PloS</w:t>
      </w:r>
      <w:proofErr w:type="spellEnd"/>
      <w:r w:rsidRPr="009B0A26">
        <w:rPr>
          <w:rFonts w:cstheme="minorHAnsi"/>
          <w:i/>
          <w:lang w:val="en-US" w:bidi="en-US"/>
        </w:rPr>
        <w:t xml:space="preserve"> one</w:t>
      </w:r>
      <w:r w:rsidRPr="009B0A26">
        <w:rPr>
          <w:rFonts w:cstheme="minorHAnsi"/>
          <w:lang w:val="en-US" w:bidi="en-US"/>
        </w:rPr>
        <w:t xml:space="preserve">, </w:t>
      </w:r>
      <w:r w:rsidRPr="009B0A26">
        <w:rPr>
          <w:rFonts w:cstheme="minorHAnsi"/>
          <w:i/>
          <w:lang w:val="en-US" w:bidi="en-US"/>
        </w:rPr>
        <w:t>9</w:t>
      </w:r>
      <w:r w:rsidRPr="009B0A26">
        <w:rPr>
          <w:rFonts w:cstheme="minorHAnsi"/>
          <w:lang w:val="en-US" w:bidi="en-US"/>
        </w:rPr>
        <w:t xml:space="preserve">(8), e105069. </w:t>
      </w:r>
    </w:p>
    <w:p w14:paraId="43D25A96" w14:textId="77777777" w:rsidR="00BE38A6" w:rsidRPr="00BE38A6" w:rsidRDefault="00BE38A6" w:rsidP="00BE38A6">
      <w:pPr>
        <w:autoSpaceDE w:val="0"/>
        <w:autoSpaceDN w:val="0"/>
        <w:adjustRightInd w:val="0"/>
        <w:spacing w:after="0" w:line="240" w:lineRule="auto"/>
        <w:rPr>
          <w:rFonts w:cstheme="minorHAnsi"/>
          <w:lang w:val="en-US" w:bidi="en-US"/>
        </w:rPr>
      </w:pPr>
    </w:p>
    <w:p w14:paraId="6E80FBFE" w14:textId="2ED6867E" w:rsidR="001B65E4" w:rsidRDefault="001B65E4" w:rsidP="001B65E4">
      <w:pPr>
        <w:rPr>
          <w:rFonts w:cstheme="minorHAnsi"/>
          <w:color w:val="222222"/>
          <w:shd w:val="clear" w:color="auto" w:fill="FFFFFF"/>
        </w:rPr>
      </w:pPr>
      <w:r w:rsidRPr="009B0A26">
        <w:rPr>
          <w:rFonts w:cstheme="minorHAnsi"/>
          <w:color w:val="222222"/>
          <w:shd w:val="clear" w:color="auto" w:fill="FFFFFF"/>
        </w:rPr>
        <w:t xml:space="preserve">Hamilton, S. E., &amp; </w:t>
      </w:r>
      <w:proofErr w:type="spellStart"/>
      <w:r w:rsidRPr="009B0A26">
        <w:rPr>
          <w:rFonts w:cstheme="minorHAnsi"/>
          <w:color w:val="222222"/>
          <w:shd w:val="clear" w:color="auto" w:fill="FFFFFF"/>
        </w:rPr>
        <w:t>Friess</w:t>
      </w:r>
      <w:proofErr w:type="spellEnd"/>
      <w:r w:rsidRPr="009B0A26">
        <w:rPr>
          <w:rFonts w:cstheme="minorHAnsi"/>
          <w:color w:val="222222"/>
          <w:shd w:val="clear" w:color="auto" w:fill="FFFFFF"/>
        </w:rPr>
        <w:t>, D. A. (2018). Global carbon stocks and potential emissions due to mangrove deforestation from 2000 to 2012. </w:t>
      </w:r>
      <w:r w:rsidRPr="009B0A26">
        <w:rPr>
          <w:rFonts w:cstheme="minorHAnsi"/>
          <w:i/>
          <w:iCs/>
          <w:color w:val="222222"/>
          <w:shd w:val="clear" w:color="auto" w:fill="FFFFFF"/>
        </w:rPr>
        <w:t>Nature Climate Change</w:t>
      </w:r>
      <w:r w:rsidRPr="009B0A26">
        <w:rPr>
          <w:rFonts w:cstheme="minorHAnsi"/>
          <w:color w:val="222222"/>
          <w:shd w:val="clear" w:color="auto" w:fill="FFFFFF"/>
        </w:rPr>
        <w:t>, </w:t>
      </w:r>
      <w:r w:rsidRPr="009B0A26">
        <w:rPr>
          <w:rFonts w:cstheme="minorHAnsi"/>
          <w:i/>
          <w:iCs/>
          <w:color w:val="222222"/>
          <w:shd w:val="clear" w:color="auto" w:fill="FFFFFF"/>
        </w:rPr>
        <w:t>8</w:t>
      </w:r>
      <w:r w:rsidRPr="009B0A26">
        <w:rPr>
          <w:rFonts w:cstheme="minorHAnsi"/>
          <w:color w:val="222222"/>
          <w:shd w:val="clear" w:color="auto" w:fill="FFFFFF"/>
        </w:rPr>
        <w:t>(3), 240-244.</w:t>
      </w:r>
    </w:p>
    <w:p w14:paraId="76F26CFB" w14:textId="71A5FF4C" w:rsidR="00BE38A6" w:rsidRDefault="00BE38A6" w:rsidP="001B65E4">
      <w:pPr>
        <w:rPr>
          <w:rFonts w:cstheme="minorHAnsi"/>
          <w:color w:val="222222"/>
          <w:shd w:val="clear" w:color="auto" w:fill="FFFFFF"/>
        </w:rPr>
      </w:pPr>
      <w:r w:rsidRPr="009B0A26">
        <w:rPr>
          <w:rFonts w:cstheme="minorHAnsi"/>
          <w:color w:val="222222"/>
          <w:shd w:val="clear" w:color="auto" w:fill="FFFFFF"/>
        </w:rPr>
        <w:t>Liu, H., Ren, H., Hui, D., Wang, W., Liao, B., &amp; Cao, Q. (2014). Carbon stocks and potential carbon storage in the mangrove forests of China. </w:t>
      </w:r>
      <w:r w:rsidRPr="009B0A26">
        <w:rPr>
          <w:rFonts w:cstheme="minorHAnsi"/>
          <w:i/>
          <w:iCs/>
          <w:color w:val="222222"/>
          <w:shd w:val="clear" w:color="auto" w:fill="FFFFFF"/>
        </w:rPr>
        <w:t>Journal of Environmental Management</w:t>
      </w:r>
      <w:r w:rsidRPr="009B0A26">
        <w:rPr>
          <w:rFonts w:cstheme="minorHAnsi"/>
          <w:color w:val="222222"/>
          <w:shd w:val="clear" w:color="auto" w:fill="FFFFFF"/>
        </w:rPr>
        <w:t>, </w:t>
      </w:r>
      <w:r w:rsidRPr="009B0A26">
        <w:rPr>
          <w:rFonts w:cstheme="minorHAnsi"/>
          <w:i/>
          <w:iCs/>
          <w:color w:val="222222"/>
          <w:shd w:val="clear" w:color="auto" w:fill="FFFFFF"/>
        </w:rPr>
        <w:t>133</w:t>
      </w:r>
      <w:r w:rsidRPr="009B0A26">
        <w:rPr>
          <w:rFonts w:cstheme="minorHAnsi"/>
          <w:color w:val="222222"/>
          <w:shd w:val="clear" w:color="auto" w:fill="FFFFFF"/>
        </w:rPr>
        <w:t>, 86-93.</w:t>
      </w:r>
    </w:p>
    <w:p w14:paraId="5CC715F1" w14:textId="3F5A1AC0" w:rsidR="001B65E4" w:rsidRPr="001B65E4" w:rsidRDefault="001B65E4" w:rsidP="001B65E4">
      <w:pPr>
        <w:rPr>
          <w:rFonts w:cstheme="minorHAnsi"/>
          <w:color w:val="222222"/>
          <w:shd w:val="clear" w:color="auto" w:fill="FFFFFF"/>
        </w:rPr>
      </w:pPr>
      <w:r w:rsidRPr="009B0A26">
        <w:rPr>
          <w:rFonts w:cstheme="minorHAnsi"/>
          <w:color w:val="222222"/>
          <w:shd w:val="clear" w:color="auto" w:fill="FFFFFF"/>
        </w:rPr>
        <w:t>Lovelock, C. E., &amp; Reef, R. (2020). Variable Impacts of Climate Change on Blue Carbon. </w:t>
      </w:r>
      <w:r w:rsidRPr="009B0A26">
        <w:rPr>
          <w:rFonts w:cstheme="minorHAnsi"/>
          <w:i/>
          <w:iCs/>
          <w:color w:val="222222"/>
          <w:shd w:val="clear" w:color="auto" w:fill="FFFFFF"/>
        </w:rPr>
        <w:t>One Earth</w:t>
      </w:r>
      <w:r w:rsidRPr="009B0A26">
        <w:rPr>
          <w:rFonts w:cstheme="minorHAnsi"/>
          <w:color w:val="222222"/>
          <w:shd w:val="clear" w:color="auto" w:fill="FFFFFF"/>
        </w:rPr>
        <w:t>, </w:t>
      </w:r>
      <w:r w:rsidRPr="009B0A26">
        <w:rPr>
          <w:rFonts w:cstheme="minorHAnsi"/>
          <w:i/>
          <w:iCs/>
          <w:color w:val="222222"/>
          <w:shd w:val="clear" w:color="auto" w:fill="FFFFFF"/>
        </w:rPr>
        <w:t>3</w:t>
      </w:r>
      <w:r w:rsidRPr="009B0A26">
        <w:rPr>
          <w:rFonts w:cstheme="minorHAnsi"/>
          <w:color w:val="222222"/>
          <w:shd w:val="clear" w:color="auto" w:fill="FFFFFF"/>
        </w:rPr>
        <w:t>(2), 195-211.</w:t>
      </w:r>
    </w:p>
    <w:p w14:paraId="082AE6E3" w14:textId="77777777" w:rsidR="001B65E4" w:rsidRPr="009B0A26" w:rsidRDefault="001B65E4" w:rsidP="001B65E4">
      <w:pPr>
        <w:autoSpaceDE w:val="0"/>
        <w:autoSpaceDN w:val="0"/>
        <w:adjustRightInd w:val="0"/>
        <w:spacing w:after="0" w:line="240" w:lineRule="auto"/>
        <w:rPr>
          <w:rFonts w:cstheme="minorHAnsi"/>
          <w:lang w:val="en-US" w:bidi="en-US"/>
        </w:rPr>
      </w:pPr>
    </w:p>
    <w:p w14:paraId="0BF7C4B2" w14:textId="362C36C8" w:rsidR="001B65E4" w:rsidRDefault="001B65E4" w:rsidP="001B65E4">
      <w:pPr>
        <w:autoSpaceDE w:val="0"/>
        <w:autoSpaceDN w:val="0"/>
        <w:adjustRightInd w:val="0"/>
        <w:spacing w:after="0" w:line="240" w:lineRule="auto"/>
        <w:rPr>
          <w:rFonts w:cstheme="minorHAnsi"/>
          <w:lang w:val="en-US" w:bidi="en-US"/>
        </w:rPr>
      </w:pPr>
      <w:proofErr w:type="spellStart"/>
      <w:r w:rsidRPr="009B0A26">
        <w:rPr>
          <w:rFonts w:cstheme="minorHAnsi"/>
          <w:lang w:val="en-US" w:bidi="en-US"/>
        </w:rPr>
        <w:t>Macreadie</w:t>
      </w:r>
      <w:proofErr w:type="spellEnd"/>
      <w:r w:rsidRPr="009B0A26">
        <w:rPr>
          <w:rFonts w:cstheme="minorHAnsi"/>
          <w:lang w:val="en-US" w:bidi="en-US"/>
        </w:rPr>
        <w:t xml:space="preserve">, P. I., Anton, A., Raven, J. A., Beaumont, N., Connolly, R. M., </w:t>
      </w:r>
      <w:proofErr w:type="spellStart"/>
      <w:r w:rsidRPr="009B0A26">
        <w:rPr>
          <w:rFonts w:cstheme="minorHAnsi"/>
          <w:lang w:val="en-US" w:bidi="en-US"/>
        </w:rPr>
        <w:t>Friess</w:t>
      </w:r>
      <w:proofErr w:type="spellEnd"/>
      <w:r w:rsidRPr="009B0A26">
        <w:rPr>
          <w:rFonts w:cstheme="minorHAnsi"/>
          <w:lang w:val="en-US" w:bidi="en-US"/>
        </w:rPr>
        <w:t xml:space="preserve">, D. A., ... &amp; Lovelock, C. E. (2019). The future of Blue Carbon science. </w:t>
      </w:r>
      <w:r w:rsidRPr="009B0A26">
        <w:rPr>
          <w:rFonts w:cstheme="minorHAnsi"/>
          <w:i/>
          <w:iCs/>
          <w:lang w:val="en-US" w:bidi="en-US"/>
        </w:rPr>
        <w:t>Nature communications</w:t>
      </w:r>
      <w:r w:rsidRPr="009B0A26">
        <w:rPr>
          <w:rFonts w:cstheme="minorHAnsi"/>
          <w:lang w:val="en-US" w:bidi="en-US"/>
        </w:rPr>
        <w:t xml:space="preserve">, </w:t>
      </w:r>
      <w:r w:rsidRPr="009B0A26">
        <w:rPr>
          <w:rFonts w:cstheme="minorHAnsi"/>
          <w:i/>
          <w:iCs/>
          <w:lang w:val="en-US" w:bidi="en-US"/>
        </w:rPr>
        <w:t>10</w:t>
      </w:r>
      <w:r w:rsidRPr="009B0A26">
        <w:rPr>
          <w:rFonts w:cstheme="minorHAnsi"/>
          <w:lang w:val="en-US" w:bidi="en-US"/>
        </w:rPr>
        <w:t>(1), 1-13.</w:t>
      </w:r>
    </w:p>
    <w:p w14:paraId="593E7776" w14:textId="77777777" w:rsidR="001B65E4" w:rsidRPr="001B65E4" w:rsidRDefault="001B65E4" w:rsidP="001B65E4">
      <w:pPr>
        <w:autoSpaceDE w:val="0"/>
        <w:autoSpaceDN w:val="0"/>
        <w:adjustRightInd w:val="0"/>
        <w:spacing w:after="0" w:line="240" w:lineRule="auto"/>
        <w:rPr>
          <w:rFonts w:cstheme="minorHAnsi"/>
          <w:lang w:val="en-US" w:bidi="en-US"/>
        </w:rPr>
      </w:pPr>
    </w:p>
    <w:p w14:paraId="7512071D" w14:textId="7F7EA4F1" w:rsidR="001B65E4" w:rsidRDefault="001B65E4" w:rsidP="001B65E4">
      <w:pPr>
        <w:autoSpaceDE w:val="0"/>
        <w:autoSpaceDN w:val="0"/>
        <w:adjustRightInd w:val="0"/>
        <w:spacing w:after="0" w:line="240" w:lineRule="auto"/>
        <w:rPr>
          <w:rFonts w:cstheme="minorHAnsi"/>
          <w:lang w:val="en-US" w:bidi="en-US"/>
        </w:rPr>
      </w:pPr>
      <w:r w:rsidRPr="009B0A26">
        <w:rPr>
          <w:rFonts w:cstheme="minorHAnsi"/>
          <w:lang w:val="en-US" w:bidi="en-US"/>
        </w:rPr>
        <w:t xml:space="preserve">Pearson, T. R., Brown, S., &amp; </w:t>
      </w:r>
      <w:proofErr w:type="spellStart"/>
      <w:r w:rsidRPr="009B0A26">
        <w:rPr>
          <w:rFonts w:cstheme="minorHAnsi"/>
          <w:lang w:val="en-US" w:bidi="en-US"/>
        </w:rPr>
        <w:t>Casarim</w:t>
      </w:r>
      <w:proofErr w:type="spellEnd"/>
      <w:r w:rsidRPr="009B0A26">
        <w:rPr>
          <w:rFonts w:cstheme="minorHAnsi"/>
          <w:lang w:val="en-US" w:bidi="en-US"/>
        </w:rPr>
        <w:t xml:space="preserve">, F. M. (2014) Carbon emissions from tropical forest degradation caused by logging. </w:t>
      </w:r>
      <w:r w:rsidRPr="009B0A26">
        <w:rPr>
          <w:rFonts w:cstheme="minorHAnsi"/>
          <w:i/>
          <w:lang w:val="en-US" w:bidi="en-US"/>
        </w:rPr>
        <w:t>Environmental Research Letters</w:t>
      </w:r>
      <w:r w:rsidRPr="009B0A26">
        <w:rPr>
          <w:rFonts w:cstheme="minorHAnsi"/>
          <w:lang w:val="en-US" w:bidi="en-US"/>
        </w:rPr>
        <w:t xml:space="preserve">, </w:t>
      </w:r>
      <w:r w:rsidRPr="009B0A26">
        <w:rPr>
          <w:rFonts w:cstheme="minorHAnsi"/>
          <w:i/>
          <w:lang w:val="en-US" w:bidi="en-US"/>
        </w:rPr>
        <w:t>9</w:t>
      </w:r>
      <w:r w:rsidRPr="009B0A26">
        <w:rPr>
          <w:rFonts w:cstheme="minorHAnsi"/>
          <w:lang w:val="en-US" w:bidi="en-US"/>
        </w:rPr>
        <w:t xml:space="preserve">(3), 034017. </w:t>
      </w:r>
    </w:p>
    <w:p w14:paraId="388ABAD2" w14:textId="3D2DDB23" w:rsidR="00BE38A6" w:rsidRDefault="00BE38A6" w:rsidP="001B65E4">
      <w:pPr>
        <w:autoSpaceDE w:val="0"/>
        <w:autoSpaceDN w:val="0"/>
        <w:adjustRightInd w:val="0"/>
        <w:spacing w:after="0" w:line="240" w:lineRule="auto"/>
        <w:rPr>
          <w:rFonts w:cstheme="minorHAnsi"/>
          <w:lang w:val="en-US" w:bidi="en-US"/>
        </w:rPr>
      </w:pPr>
    </w:p>
    <w:p w14:paraId="68E664E7" w14:textId="77777777" w:rsidR="00BE38A6" w:rsidRPr="009B0A26" w:rsidRDefault="00BE38A6" w:rsidP="00BE38A6">
      <w:pPr>
        <w:rPr>
          <w:rFonts w:cstheme="minorHAnsi"/>
          <w:color w:val="222222"/>
          <w:shd w:val="clear" w:color="auto" w:fill="FFFFFF"/>
        </w:rPr>
      </w:pPr>
      <w:proofErr w:type="spellStart"/>
      <w:r w:rsidRPr="009B0A26">
        <w:rPr>
          <w:rFonts w:cstheme="minorHAnsi"/>
          <w:color w:val="222222"/>
          <w:shd w:val="clear" w:color="auto" w:fill="FFFFFF"/>
        </w:rPr>
        <w:t>Poungparn</w:t>
      </w:r>
      <w:proofErr w:type="spellEnd"/>
      <w:r w:rsidRPr="009B0A26">
        <w:rPr>
          <w:rFonts w:cstheme="minorHAnsi"/>
          <w:color w:val="222222"/>
          <w:shd w:val="clear" w:color="auto" w:fill="FFFFFF"/>
        </w:rPr>
        <w:t>, S., &amp; Komiyama, A. (2013). Net ecosystem productivity studies in mangrove forests. </w:t>
      </w:r>
      <w:r w:rsidRPr="009B0A26">
        <w:rPr>
          <w:rFonts w:cstheme="minorHAnsi"/>
          <w:i/>
          <w:iCs/>
          <w:color w:val="222222"/>
          <w:shd w:val="clear" w:color="auto" w:fill="FFFFFF"/>
        </w:rPr>
        <w:t>Reviews in Agricultural Science</w:t>
      </w:r>
      <w:r w:rsidRPr="009B0A26">
        <w:rPr>
          <w:rFonts w:cstheme="minorHAnsi"/>
          <w:color w:val="222222"/>
          <w:shd w:val="clear" w:color="auto" w:fill="FFFFFF"/>
        </w:rPr>
        <w:t>, </w:t>
      </w:r>
      <w:r w:rsidRPr="009B0A26">
        <w:rPr>
          <w:rFonts w:cstheme="minorHAnsi"/>
          <w:i/>
          <w:iCs/>
          <w:color w:val="222222"/>
          <w:shd w:val="clear" w:color="auto" w:fill="FFFFFF"/>
        </w:rPr>
        <w:t>1</w:t>
      </w:r>
      <w:r w:rsidRPr="009B0A26">
        <w:rPr>
          <w:rFonts w:cstheme="minorHAnsi"/>
          <w:color w:val="222222"/>
          <w:shd w:val="clear" w:color="auto" w:fill="FFFFFF"/>
        </w:rPr>
        <w:t>, 61-64.</w:t>
      </w:r>
    </w:p>
    <w:p w14:paraId="233CA72E" w14:textId="1ACFE05D" w:rsidR="00BE38A6" w:rsidRDefault="00BE38A6" w:rsidP="00BE38A6">
      <w:pPr>
        <w:rPr>
          <w:rFonts w:cstheme="minorHAnsi"/>
          <w:lang w:val="en-US"/>
        </w:rPr>
      </w:pPr>
      <w:proofErr w:type="spellStart"/>
      <w:r w:rsidRPr="009B0A26">
        <w:rPr>
          <w:rFonts w:cstheme="minorHAnsi"/>
          <w:color w:val="222222"/>
          <w:shd w:val="clear" w:color="auto" w:fill="FFFFFF"/>
        </w:rPr>
        <w:t>Poungparn</w:t>
      </w:r>
      <w:proofErr w:type="spellEnd"/>
      <w:r w:rsidRPr="009B0A26">
        <w:rPr>
          <w:rFonts w:cstheme="minorHAnsi"/>
          <w:color w:val="222222"/>
          <w:shd w:val="clear" w:color="auto" w:fill="FFFFFF"/>
        </w:rPr>
        <w:t xml:space="preserve">, S., Komiyama, A., </w:t>
      </w:r>
      <w:proofErr w:type="spellStart"/>
      <w:r w:rsidRPr="009B0A26">
        <w:rPr>
          <w:rFonts w:cstheme="minorHAnsi"/>
          <w:color w:val="222222"/>
          <w:shd w:val="clear" w:color="auto" w:fill="FFFFFF"/>
        </w:rPr>
        <w:t>Sangteian</w:t>
      </w:r>
      <w:proofErr w:type="spellEnd"/>
      <w:r w:rsidRPr="009B0A26">
        <w:rPr>
          <w:rFonts w:cstheme="minorHAnsi"/>
          <w:color w:val="222222"/>
          <w:shd w:val="clear" w:color="auto" w:fill="FFFFFF"/>
        </w:rPr>
        <w:t xml:space="preserve">, T., </w:t>
      </w:r>
      <w:proofErr w:type="spellStart"/>
      <w:r w:rsidRPr="009B0A26">
        <w:rPr>
          <w:rFonts w:cstheme="minorHAnsi"/>
          <w:color w:val="222222"/>
          <w:shd w:val="clear" w:color="auto" w:fill="FFFFFF"/>
        </w:rPr>
        <w:t>Maknual</w:t>
      </w:r>
      <w:proofErr w:type="spellEnd"/>
      <w:r w:rsidRPr="009B0A26">
        <w:rPr>
          <w:rFonts w:cstheme="minorHAnsi"/>
          <w:color w:val="222222"/>
          <w:shd w:val="clear" w:color="auto" w:fill="FFFFFF"/>
        </w:rPr>
        <w:t xml:space="preserve">, C., </w:t>
      </w:r>
      <w:proofErr w:type="spellStart"/>
      <w:r w:rsidRPr="009B0A26">
        <w:rPr>
          <w:rFonts w:cstheme="minorHAnsi"/>
          <w:color w:val="222222"/>
          <w:shd w:val="clear" w:color="auto" w:fill="FFFFFF"/>
        </w:rPr>
        <w:t>Patanaponpaiboon</w:t>
      </w:r>
      <w:proofErr w:type="spellEnd"/>
      <w:r w:rsidRPr="009B0A26">
        <w:rPr>
          <w:rFonts w:cstheme="minorHAnsi"/>
          <w:color w:val="222222"/>
          <w:shd w:val="clear" w:color="auto" w:fill="FFFFFF"/>
        </w:rPr>
        <w:t xml:space="preserve">, P., &amp; </w:t>
      </w:r>
      <w:proofErr w:type="spellStart"/>
      <w:r w:rsidRPr="009B0A26">
        <w:rPr>
          <w:rFonts w:cstheme="minorHAnsi"/>
          <w:color w:val="222222"/>
          <w:shd w:val="clear" w:color="auto" w:fill="FFFFFF"/>
        </w:rPr>
        <w:t>Suchewaboripont</w:t>
      </w:r>
      <w:proofErr w:type="spellEnd"/>
      <w:r w:rsidRPr="009B0A26">
        <w:rPr>
          <w:rFonts w:cstheme="minorHAnsi"/>
          <w:color w:val="222222"/>
          <w:shd w:val="clear" w:color="auto" w:fill="FFFFFF"/>
        </w:rPr>
        <w:t>, V. (2012). High primary productivity under submerged soil raises the net ecosystem productivity of a secondary mangrove forest in eastern Thailand. </w:t>
      </w:r>
      <w:r w:rsidRPr="009B0A26">
        <w:rPr>
          <w:rFonts w:cstheme="minorHAnsi"/>
          <w:i/>
          <w:iCs/>
          <w:color w:val="222222"/>
          <w:shd w:val="clear" w:color="auto" w:fill="FFFFFF"/>
        </w:rPr>
        <w:t>Journal of tropical ecology</w:t>
      </w:r>
      <w:r w:rsidRPr="009B0A26">
        <w:rPr>
          <w:rFonts w:cstheme="minorHAnsi"/>
          <w:color w:val="222222"/>
          <w:shd w:val="clear" w:color="auto" w:fill="FFFFFF"/>
        </w:rPr>
        <w:t>, </w:t>
      </w:r>
      <w:r w:rsidRPr="009B0A26">
        <w:rPr>
          <w:rFonts w:cstheme="minorHAnsi"/>
          <w:i/>
          <w:iCs/>
          <w:color w:val="222222"/>
          <w:shd w:val="clear" w:color="auto" w:fill="FFFFFF"/>
        </w:rPr>
        <w:t>28</w:t>
      </w:r>
      <w:r w:rsidRPr="009B0A26">
        <w:rPr>
          <w:rFonts w:cstheme="minorHAnsi"/>
          <w:color w:val="222222"/>
          <w:shd w:val="clear" w:color="auto" w:fill="FFFFFF"/>
        </w:rPr>
        <w:t>(3), 303-306.</w:t>
      </w:r>
    </w:p>
    <w:p w14:paraId="3451FE40" w14:textId="4893A269" w:rsidR="001B65E4" w:rsidRDefault="001B65E4" w:rsidP="001B65E4">
      <w:pPr>
        <w:autoSpaceDE w:val="0"/>
        <w:autoSpaceDN w:val="0"/>
        <w:adjustRightInd w:val="0"/>
        <w:spacing w:after="0" w:line="240" w:lineRule="auto"/>
        <w:rPr>
          <w:rFonts w:cstheme="minorHAnsi"/>
          <w:lang w:val="en-US" w:bidi="en-US"/>
        </w:rPr>
      </w:pPr>
    </w:p>
    <w:p w14:paraId="62CA62B8" w14:textId="15C84F17" w:rsidR="001B65E4" w:rsidRPr="001B65E4" w:rsidRDefault="001B65E4" w:rsidP="001B65E4">
      <w:pPr>
        <w:rPr>
          <w:rFonts w:cstheme="minorHAnsi"/>
        </w:rPr>
      </w:pPr>
      <w:r w:rsidRPr="009B0A26">
        <w:rPr>
          <w:rFonts w:cstheme="minorHAnsi"/>
          <w:lang w:val="en-US"/>
        </w:rPr>
        <w:t xml:space="preserve">Richards, D. R., Thompson, B. S., &amp; </w:t>
      </w:r>
      <w:proofErr w:type="spellStart"/>
      <w:r w:rsidRPr="009B0A26">
        <w:rPr>
          <w:rFonts w:cstheme="minorHAnsi"/>
          <w:lang w:val="en-US"/>
        </w:rPr>
        <w:t>Wijedasa</w:t>
      </w:r>
      <w:proofErr w:type="spellEnd"/>
      <w:r w:rsidRPr="009B0A26">
        <w:rPr>
          <w:rFonts w:cstheme="minorHAnsi"/>
          <w:lang w:val="en-US"/>
        </w:rPr>
        <w:t>, L. (2020).</w:t>
      </w:r>
      <w:r w:rsidRPr="009B0A26">
        <w:rPr>
          <w:rFonts w:cstheme="minorHAnsi"/>
        </w:rPr>
        <w:t xml:space="preserve"> Quantifying net loss of global mangrove carbon stocks from 20 years of land cover change</w:t>
      </w:r>
      <w:r w:rsidRPr="009B0A26">
        <w:rPr>
          <w:rFonts w:cstheme="minorHAnsi"/>
          <w:lang w:val="en-US"/>
        </w:rPr>
        <w:t xml:space="preserve">, Nature Communications </w:t>
      </w:r>
      <w:r w:rsidRPr="009B0A26">
        <w:rPr>
          <w:rFonts w:cstheme="minorHAnsi"/>
        </w:rPr>
        <w:t>https://doi.org/10.1038/s41467-020-18118-z</w:t>
      </w:r>
    </w:p>
    <w:p w14:paraId="223FBE60" w14:textId="027736CE" w:rsidR="001B65E4" w:rsidRDefault="001B65E4" w:rsidP="001B65E4">
      <w:pPr>
        <w:autoSpaceDE w:val="0"/>
        <w:autoSpaceDN w:val="0"/>
        <w:adjustRightInd w:val="0"/>
        <w:spacing w:after="0" w:line="240" w:lineRule="auto"/>
        <w:rPr>
          <w:rFonts w:cstheme="minorHAnsi"/>
          <w:lang w:val="en-US" w:bidi="en-US"/>
        </w:rPr>
      </w:pPr>
    </w:p>
    <w:p w14:paraId="2D8644F2" w14:textId="4DBE9732" w:rsidR="001B65E4" w:rsidRDefault="001B65E4" w:rsidP="001B65E4">
      <w:pPr>
        <w:autoSpaceDE w:val="0"/>
        <w:autoSpaceDN w:val="0"/>
        <w:adjustRightInd w:val="0"/>
        <w:spacing w:after="0" w:line="240" w:lineRule="auto"/>
        <w:rPr>
          <w:rFonts w:cstheme="minorHAnsi"/>
          <w:lang w:val="en-US" w:bidi="en-US"/>
        </w:rPr>
      </w:pPr>
      <w:proofErr w:type="spellStart"/>
      <w:r w:rsidRPr="009B0A26">
        <w:rPr>
          <w:rFonts w:cstheme="minorHAnsi"/>
          <w:lang w:val="en-US" w:bidi="en-US"/>
        </w:rPr>
        <w:t>Robiou</w:t>
      </w:r>
      <w:proofErr w:type="spellEnd"/>
      <w:r w:rsidRPr="009B0A26">
        <w:rPr>
          <w:rFonts w:cstheme="minorHAnsi"/>
          <w:lang w:val="en-US" w:bidi="en-US"/>
        </w:rPr>
        <w:t xml:space="preserve"> Du Pont, Y., Jeffery, M. L., </w:t>
      </w:r>
      <w:proofErr w:type="spellStart"/>
      <w:r w:rsidRPr="009B0A26">
        <w:rPr>
          <w:rFonts w:cstheme="minorHAnsi"/>
          <w:lang w:val="en-US" w:bidi="en-US"/>
        </w:rPr>
        <w:t>Guetschow</w:t>
      </w:r>
      <w:proofErr w:type="spellEnd"/>
      <w:r w:rsidRPr="009B0A26">
        <w:rPr>
          <w:rFonts w:cstheme="minorHAnsi"/>
          <w:lang w:val="en-US" w:bidi="en-US"/>
        </w:rPr>
        <w:t xml:space="preserve">, J., </w:t>
      </w:r>
      <w:proofErr w:type="spellStart"/>
      <w:r w:rsidRPr="009B0A26">
        <w:rPr>
          <w:rFonts w:cstheme="minorHAnsi"/>
          <w:lang w:val="en-US" w:bidi="en-US"/>
        </w:rPr>
        <w:t>Rogelj</w:t>
      </w:r>
      <w:proofErr w:type="spellEnd"/>
      <w:r w:rsidRPr="009B0A26">
        <w:rPr>
          <w:rFonts w:cstheme="minorHAnsi"/>
          <w:lang w:val="en-US" w:bidi="en-US"/>
        </w:rPr>
        <w:t xml:space="preserve">, J., Christoff, P., &amp; </w:t>
      </w:r>
      <w:proofErr w:type="spellStart"/>
      <w:r w:rsidRPr="009B0A26">
        <w:rPr>
          <w:rFonts w:cstheme="minorHAnsi"/>
          <w:lang w:val="en-US" w:bidi="en-US"/>
        </w:rPr>
        <w:t>Meinshausen</w:t>
      </w:r>
      <w:proofErr w:type="spellEnd"/>
      <w:r w:rsidRPr="009B0A26">
        <w:rPr>
          <w:rFonts w:cstheme="minorHAnsi"/>
          <w:lang w:val="en-US" w:bidi="en-US"/>
        </w:rPr>
        <w:t xml:space="preserve">, M. (2017) Equitable mitigation to achieve the Paris Agreement goals. </w:t>
      </w:r>
      <w:r w:rsidRPr="009B0A26">
        <w:rPr>
          <w:rFonts w:cstheme="minorHAnsi"/>
          <w:i/>
          <w:lang w:val="en-US" w:bidi="en-US"/>
        </w:rPr>
        <w:t>Nature Climate Change</w:t>
      </w:r>
      <w:r w:rsidRPr="009B0A26">
        <w:rPr>
          <w:rFonts w:cstheme="minorHAnsi"/>
          <w:lang w:val="en-US" w:bidi="en-US"/>
        </w:rPr>
        <w:t xml:space="preserve">, </w:t>
      </w:r>
      <w:r w:rsidRPr="009B0A26">
        <w:rPr>
          <w:rFonts w:cstheme="minorHAnsi"/>
          <w:i/>
          <w:lang w:val="en-US" w:bidi="en-US"/>
        </w:rPr>
        <w:t>7</w:t>
      </w:r>
      <w:r w:rsidRPr="009B0A26">
        <w:rPr>
          <w:rFonts w:cstheme="minorHAnsi"/>
          <w:lang w:val="en-US" w:bidi="en-US"/>
        </w:rPr>
        <w:t>, 38- 43.</w:t>
      </w:r>
    </w:p>
    <w:p w14:paraId="23BB2585" w14:textId="5D9B1650" w:rsidR="001B65E4" w:rsidRDefault="001B65E4" w:rsidP="001B65E4">
      <w:pPr>
        <w:autoSpaceDE w:val="0"/>
        <w:autoSpaceDN w:val="0"/>
        <w:adjustRightInd w:val="0"/>
        <w:spacing w:after="0" w:line="240" w:lineRule="auto"/>
        <w:rPr>
          <w:rFonts w:cstheme="minorHAnsi"/>
          <w:lang w:val="en-US" w:bidi="en-US"/>
        </w:rPr>
      </w:pPr>
    </w:p>
    <w:p w14:paraId="21B3E157" w14:textId="6603A158" w:rsidR="001B65E4" w:rsidRDefault="001B65E4" w:rsidP="001B65E4">
      <w:pPr>
        <w:rPr>
          <w:rFonts w:cstheme="minorHAnsi"/>
        </w:rPr>
      </w:pPr>
      <w:proofErr w:type="spellStart"/>
      <w:r w:rsidRPr="00C13AFD">
        <w:rPr>
          <w:rFonts w:cstheme="minorHAnsi"/>
        </w:rPr>
        <w:t>Saenger</w:t>
      </w:r>
      <w:proofErr w:type="spellEnd"/>
      <w:r w:rsidRPr="00C13AFD">
        <w:rPr>
          <w:rFonts w:cstheme="minorHAnsi"/>
        </w:rPr>
        <w:t xml:space="preserve">, P. &amp; </w:t>
      </w:r>
      <w:proofErr w:type="spellStart"/>
      <w:r w:rsidRPr="00C13AFD">
        <w:rPr>
          <w:rFonts w:cstheme="minorHAnsi"/>
        </w:rPr>
        <w:t>Snedaker</w:t>
      </w:r>
      <w:proofErr w:type="spellEnd"/>
      <w:r w:rsidRPr="00C13AFD">
        <w:rPr>
          <w:rFonts w:cstheme="minorHAnsi"/>
        </w:rPr>
        <w:t>, S. C. Pantropical trends in mangrove above-ground</w:t>
      </w:r>
      <w:r w:rsidRPr="009B0A26">
        <w:rPr>
          <w:rFonts w:cstheme="minorHAnsi"/>
        </w:rPr>
        <w:t xml:space="preserve"> </w:t>
      </w:r>
      <w:r w:rsidRPr="00C13AFD">
        <w:rPr>
          <w:rFonts w:cstheme="minorHAnsi"/>
        </w:rPr>
        <w:t xml:space="preserve">biomass and annual litterfall. </w:t>
      </w:r>
      <w:proofErr w:type="spellStart"/>
      <w:r w:rsidRPr="00C13AFD">
        <w:rPr>
          <w:rFonts w:cstheme="minorHAnsi"/>
          <w:i/>
          <w:iCs/>
        </w:rPr>
        <w:t>Oecologia</w:t>
      </w:r>
      <w:proofErr w:type="spellEnd"/>
      <w:r w:rsidRPr="00C13AFD">
        <w:rPr>
          <w:rFonts w:cstheme="minorHAnsi"/>
          <w:i/>
          <w:iCs/>
        </w:rPr>
        <w:t xml:space="preserve"> </w:t>
      </w:r>
      <w:r w:rsidRPr="00C13AFD">
        <w:rPr>
          <w:rFonts w:cstheme="minorHAnsi"/>
        </w:rPr>
        <w:t>96, 293–299 (1993).</w:t>
      </w:r>
    </w:p>
    <w:p w14:paraId="345196B2" w14:textId="108E68ED" w:rsidR="001B65E4" w:rsidRDefault="001B65E4" w:rsidP="001B65E4">
      <w:pPr>
        <w:rPr>
          <w:rFonts w:cstheme="minorHAnsi"/>
          <w:color w:val="222222"/>
          <w:shd w:val="clear" w:color="auto" w:fill="FFFFFF"/>
        </w:rPr>
      </w:pPr>
      <w:proofErr w:type="spellStart"/>
      <w:r w:rsidRPr="009B0A26">
        <w:rPr>
          <w:rFonts w:cstheme="minorHAnsi"/>
          <w:color w:val="222222"/>
          <w:shd w:val="clear" w:color="auto" w:fill="FFFFFF"/>
        </w:rPr>
        <w:t>Sanderman</w:t>
      </w:r>
      <w:proofErr w:type="spellEnd"/>
      <w:r w:rsidRPr="009B0A26">
        <w:rPr>
          <w:rFonts w:cstheme="minorHAnsi"/>
          <w:color w:val="222222"/>
          <w:shd w:val="clear" w:color="auto" w:fill="FFFFFF"/>
        </w:rPr>
        <w:t xml:space="preserve">, J., </w:t>
      </w:r>
      <w:proofErr w:type="spellStart"/>
      <w:r w:rsidRPr="009B0A26">
        <w:rPr>
          <w:rFonts w:cstheme="minorHAnsi"/>
          <w:color w:val="222222"/>
          <w:shd w:val="clear" w:color="auto" w:fill="FFFFFF"/>
        </w:rPr>
        <w:t>Hengl</w:t>
      </w:r>
      <w:proofErr w:type="spellEnd"/>
      <w:r w:rsidRPr="009B0A26">
        <w:rPr>
          <w:rFonts w:cstheme="minorHAnsi"/>
          <w:color w:val="222222"/>
          <w:shd w:val="clear" w:color="auto" w:fill="FFFFFF"/>
        </w:rPr>
        <w:t xml:space="preserve">, T., Fiske, G., </w:t>
      </w:r>
      <w:proofErr w:type="spellStart"/>
      <w:r w:rsidRPr="009B0A26">
        <w:rPr>
          <w:rFonts w:cstheme="minorHAnsi"/>
          <w:color w:val="222222"/>
          <w:shd w:val="clear" w:color="auto" w:fill="FFFFFF"/>
        </w:rPr>
        <w:t>Solvik</w:t>
      </w:r>
      <w:proofErr w:type="spellEnd"/>
      <w:r w:rsidRPr="009B0A26">
        <w:rPr>
          <w:rFonts w:cstheme="minorHAnsi"/>
          <w:color w:val="222222"/>
          <w:shd w:val="clear" w:color="auto" w:fill="FFFFFF"/>
        </w:rPr>
        <w:t xml:space="preserve">, K., </w:t>
      </w:r>
      <w:proofErr w:type="spellStart"/>
      <w:r w:rsidRPr="009B0A26">
        <w:rPr>
          <w:rFonts w:cstheme="minorHAnsi"/>
          <w:color w:val="222222"/>
          <w:shd w:val="clear" w:color="auto" w:fill="FFFFFF"/>
        </w:rPr>
        <w:t>Adame</w:t>
      </w:r>
      <w:proofErr w:type="spellEnd"/>
      <w:r w:rsidRPr="009B0A26">
        <w:rPr>
          <w:rFonts w:cstheme="minorHAnsi"/>
          <w:color w:val="222222"/>
          <w:shd w:val="clear" w:color="auto" w:fill="FFFFFF"/>
        </w:rPr>
        <w:t>, M. F., Benson, L., ... &amp; Duncan, C. (2018). A global map of mangrove forest soil carbon at 30 m spatial resolution. </w:t>
      </w:r>
      <w:r w:rsidRPr="009B0A26">
        <w:rPr>
          <w:rFonts w:cstheme="minorHAnsi"/>
          <w:i/>
          <w:iCs/>
          <w:color w:val="222222"/>
          <w:shd w:val="clear" w:color="auto" w:fill="FFFFFF"/>
        </w:rPr>
        <w:t>Environmental Research Letters</w:t>
      </w:r>
      <w:r w:rsidRPr="009B0A26">
        <w:rPr>
          <w:rFonts w:cstheme="minorHAnsi"/>
          <w:color w:val="222222"/>
          <w:shd w:val="clear" w:color="auto" w:fill="FFFFFF"/>
        </w:rPr>
        <w:t>, </w:t>
      </w:r>
      <w:r w:rsidRPr="009B0A26">
        <w:rPr>
          <w:rFonts w:cstheme="minorHAnsi"/>
          <w:i/>
          <w:iCs/>
          <w:color w:val="222222"/>
          <w:shd w:val="clear" w:color="auto" w:fill="FFFFFF"/>
        </w:rPr>
        <w:t>13</w:t>
      </w:r>
      <w:r w:rsidRPr="009B0A26">
        <w:rPr>
          <w:rFonts w:cstheme="minorHAnsi"/>
          <w:color w:val="222222"/>
          <w:shd w:val="clear" w:color="auto" w:fill="FFFFFF"/>
        </w:rPr>
        <w:t>(5), 055002.</w:t>
      </w:r>
    </w:p>
    <w:p w14:paraId="425C0AF6" w14:textId="3B17DE10" w:rsidR="00483D32" w:rsidRPr="001B65E4" w:rsidRDefault="00483D32" w:rsidP="001B65E4">
      <w:pPr>
        <w:rPr>
          <w:rFonts w:cstheme="minorHAnsi"/>
          <w:color w:val="222222"/>
          <w:shd w:val="clear" w:color="auto" w:fill="FFFFFF"/>
        </w:rPr>
      </w:pPr>
      <w:proofErr w:type="spellStart"/>
      <w:r w:rsidRPr="00483D32">
        <w:rPr>
          <w:rFonts w:cstheme="minorHAnsi"/>
          <w:color w:val="222222"/>
          <w:shd w:val="clear" w:color="auto" w:fill="FFFFFF"/>
        </w:rPr>
        <w:t>Sidik</w:t>
      </w:r>
      <w:proofErr w:type="spellEnd"/>
      <w:r w:rsidRPr="00483D32">
        <w:rPr>
          <w:rFonts w:cstheme="minorHAnsi"/>
          <w:color w:val="222222"/>
          <w:shd w:val="clear" w:color="auto" w:fill="FFFFFF"/>
        </w:rPr>
        <w:t xml:space="preserve">, F., Fernanda </w:t>
      </w:r>
      <w:proofErr w:type="spellStart"/>
      <w:r w:rsidRPr="00483D32">
        <w:rPr>
          <w:rFonts w:cstheme="minorHAnsi"/>
          <w:color w:val="222222"/>
          <w:shd w:val="clear" w:color="auto" w:fill="FFFFFF"/>
        </w:rPr>
        <w:t>Adame</w:t>
      </w:r>
      <w:proofErr w:type="spellEnd"/>
      <w:r w:rsidRPr="00483D32">
        <w:rPr>
          <w:rFonts w:cstheme="minorHAnsi"/>
          <w:color w:val="222222"/>
          <w:shd w:val="clear" w:color="auto" w:fill="FFFFFF"/>
        </w:rPr>
        <w:t>, M., &amp; Lovelock, C. E. (2019). Carbon sequestration and fluxes of restored mangroves in abandoned aquaculture ponds. </w:t>
      </w:r>
      <w:r w:rsidRPr="00483D32">
        <w:rPr>
          <w:rFonts w:cstheme="minorHAnsi"/>
          <w:i/>
          <w:iCs/>
          <w:color w:val="222222"/>
          <w:shd w:val="clear" w:color="auto" w:fill="FFFFFF"/>
        </w:rPr>
        <w:t>Journal of the Indian Ocean Region</w:t>
      </w:r>
      <w:r w:rsidRPr="00483D32">
        <w:rPr>
          <w:rFonts w:cstheme="minorHAnsi"/>
          <w:color w:val="222222"/>
          <w:shd w:val="clear" w:color="auto" w:fill="FFFFFF"/>
        </w:rPr>
        <w:t>, </w:t>
      </w:r>
      <w:r w:rsidRPr="00483D32">
        <w:rPr>
          <w:rFonts w:cstheme="minorHAnsi"/>
          <w:i/>
          <w:iCs/>
          <w:color w:val="222222"/>
          <w:shd w:val="clear" w:color="auto" w:fill="FFFFFF"/>
        </w:rPr>
        <w:t>15</w:t>
      </w:r>
      <w:r w:rsidRPr="00483D32">
        <w:rPr>
          <w:rFonts w:cstheme="minorHAnsi"/>
          <w:color w:val="222222"/>
          <w:shd w:val="clear" w:color="auto" w:fill="FFFFFF"/>
        </w:rPr>
        <w:t>(2), 177-192.</w:t>
      </w:r>
    </w:p>
    <w:p w14:paraId="3F8AF411" w14:textId="50C206CB" w:rsidR="001B65E4" w:rsidRDefault="001B65E4" w:rsidP="001B65E4">
      <w:pPr>
        <w:autoSpaceDE w:val="0"/>
        <w:autoSpaceDN w:val="0"/>
        <w:adjustRightInd w:val="0"/>
        <w:spacing w:after="0" w:line="240" w:lineRule="auto"/>
        <w:rPr>
          <w:rFonts w:cstheme="minorHAnsi"/>
          <w:lang w:val="en-US" w:bidi="en-US"/>
        </w:rPr>
      </w:pPr>
    </w:p>
    <w:p w14:paraId="3E8B72B0" w14:textId="654514F5" w:rsidR="001B65E4" w:rsidRPr="001B65E4" w:rsidRDefault="001B65E4" w:rsidP="001B65E4">
      <w:pPr>
        <w:rPr>
          <w:rFonts w:cstheme="minorHAnsi"/>
          <w:color w:val="222222"/>
          <w:shd w:val="clear" w:color="auto" w:fill="FFFFFF"/>
        </w:rPr>
      </w:pPr>
      <w:r w:rsidRPr="009B0A26">
        <w:rPr>
          <w:rFonts w:cstheme="minorHAnsi"/>
          <w:color w:val="222222"/>
          <w:shd w:val="clear" w:color="auto" w:fill="FFFFFF"/>
        </w:rPr>
        <w:t xml:space="preserve">Simard, M., </w:t>
      </w:r>
      <w:proofErr w:type="spellStart"/>
      <w:r w:rsidRPr="009B0A26">
        <w:rPr>
          <w:rFonts w:cstheme="minorHAnsi"/>
          <w:color w:val="222222"/>
          <w:shd w:val="clear" w:color="auto" w:fill="FFFFFF"/>
        </w:rPr>
        <w:t>Fatoyinbo</w:t>
      </w:r>
      <w:proofErr w:type="spellEnd"/>
      <w:r w:rsidRPr="009B0A26">
        <w:rPr>
          <w:rFonts w:cstheme="minorHAnsi"/>
          <w:color w:val="222222"/>
          <w:shd w:val="clear" w:color="auto" w:fill="FFFFFF"/>
        </w:rPr>
        <w:t xml:space="preserve">, L., </w:t>
      </w:r>
      <w:proofErr w:type="spellStart"/>
      <w:r w:rsidRPr="009B0A26">
        <w:rPr>
          <w:rFonts w:cstheme="minorHAnsi"/>
          <w:color w:val="222222"/>
          <w:shd w:val="clear" w:color="auto" w:fill="FFFFFF"/>
        </w:rPr>
        <w:t>Smetanka</w:t>
      </w:r>
      <w:proofErr w:type="spellEnd"/>
      <w:r w:rsidRPr="009B0A26">
        <w:rPr>
          <w:rFonts w:cstheme="minorHAnsi"/>
          <w:color w:val="222222"/>
          <w:shd w:val="clear" w:color="auto" w:fill="FFFFFF"/>
        </w:rPr>
        <w:t xml:space="preserve">, C., Rivera-Monroy, V. H., </w:t>
      </w:r>
      <w:proofErr w:type="spellStart"/>
      <w:r w:rsidRPr="009B0A26">
        <w:rPr>
          <w:rFonts w:cstheme="minorHAnsi"/>
          <w:color w:val="222222"/>
          <w:shd w:val="clear" w:color="auto" w:fill="FFFFFF"/>
        </w:rPr>
        <w:t>Castañeda</w:t>
      </w:r>
      <w:proofErr w:type="spellEnd"/>
      <w:r w:rsidRPr="009B0A26">
        <w:rPr>
          <w:rFonts w:cstheme="minorHAnsi"/>
          <w:color w:val="222222"/>
          <w:shd w:val="clear" w:color="auto" w:fill="FFFFFF"/>
        </w:rPr>
        <w:t xml:space="preserve">-Moya, E., Thomas, N., &amp; Van der </w:t>
      </w:r>
      <w:proofErr w:type="spellStart"/>
      <w:r w:rsidRPr="009B0A26">
        <w:rPr>
          <w:rFonts w:cstheme="minorHAnsi"/>
          <w:color w:val="222222"/>
          <w:shd w:val="clear" w:color="auto" w:fill="FFFFFF"/>
        </w:rPr>
        <w:t>Stocken</w:t>
      </w:r>
      <w:proofErr w:type="spellEnd"/>
      <w:r w:rsidRPr="009B0A26">
        <w:rPr>
          <w:rFonts w:cstheme="minorHAnsi"/>
          <w:color w:val="222222"/>
          <w:shd w:val="clear" w:color="auto" w:fill="FFFFFF"/>
        </w:rPr>
        <w:t xml:space="preserve">, T. (2019). Mangrove canopy height globally related to precipitation, </w:t>
      </w:r>
      <w:proofErr w:type="gramStart"/>
      <w:r w:rsidRPr="009B0A26">
        <w:rPr>
          <w:rFonts w:cstheme="minorHAnsi"/>
          <w:color w:val="222222"/>
          <w:shd w:val="clear" w:color="auto" w:fill="FFFFFF"/>
        </w:rPr>
        <w:t>temperature</w:t>
      </w:r>
      <w:proofErr w:type="gramEnd"/>
      <w:r w:rsidRPr="009B0A26">
        <w:rPr>
          <w:rFonts w:cstheme="minorHAnsi"/>
          <w:color w:val="222222"/>
          <w:shd w:val="clear" w:color="auto" w:fill="FFFFFF"/>
        </w:rPr>
        <w:t xml:space="preserve"> and cyclone frequency. </w:t>
      </w:r>
      <w:r w:rsidRPr="009B0A26">
        <w:rPr>
          <w:rFonts w:cstheme="minorHAnsi"/>
          <w:i/>
          <w:iCs/>
          <w:color w:val="222222"/>
          <w:shd w:val="clear" w:color="auto" w:fill="FFFFFF"/>
        </w:rPr>
        <w:t>Nature Geoscience</w:t>
      </w:r>
      <w:r w:rsidRPr="009B0A26">
        <w:rPr>
          <w:rFonts w:cstheme="minorHAnsi"/>
          <w:color w:val="222222"/>
          <w:shd w:val="clear" w:color="auto" w:fill="FFFFFF"/>
        </w:rPr>
        <w:t>, </w:t>
      </w:r>
      <w:r w:rsidRPr="009B0A26">
        <w:rPr>
          <w:rFonts w:cstheme="minorHAnsi"/>
          <w:i/>
          <w:iCs/>
          <w:color w:val="222222"/>
          <w:shd w:val="clear" w:color="auto" w:fill="FFFFFF"/>
        </w:rPr>
        <w:t>12</w:t>
      </w:r>
      <w:r w:rsidRPr="009B0A26">
        <w:rPr>
          <w:rFonts w:cstheme="minorHAnsi"/>
          <w:color w:val="222222"/>
          <w:shd w:val="clear" w:color="auto" w:fill="FFFFFF"/>
        </w:rPr>
        <w:t>(1), 40-45.</w:t>
      </w:r>
    </w:p>
    <w:p w14:paraId="327E2CB7" w14:textId="77777777" w:rsidR="001B65E4" w:rsidRDefault="001B65E4" w:rsidP="001B65E4">
      <w:pPr>
        <w:autoSpaceDE w:val="0"/>
        <w:autoSpaceDN w:val="0"/>
        <w:adjustRightInd w:val="0"/>
        <w:spacing w:after="0" w:line="240" w:lineRule="auto"/>
        <w:rPr>
          <w:rFonts w:cstheme="minorHAnsi"/>
          <w:lang w:val="en-US" w:bidi="en-US"/>
        </w:rPr>
      </w:pPr>
    </w:p>
    <w:p w14:paraId="43E1B710" w14:textId="51128ABB" w:rsidR="001B65E4" w:rsidRDefault="001B65E4" w:rsidP="001B65E4">
      <w:pPr>
        <w:autoSpaceDE w:val="0"/>
        <w:autoSpaceDN w:val="0"/>
        <w:adjustRightInd w:val="0"/>
        <w:spacing w:after="0" w:line="240" w:lineRule="auto"/>
        <w:rPr>
          <w:rFonts w:cstheme="minorHAnsi"/>
          <w:lang w:bidi="en-US"/>
        </w:rPr>
      </w:pPr>
      <w:r w:rsidRPr="009B0A26">
        <w:rPr>
          <w:rFonts w:cstheme="minorHAnsi"/>
          <w:lang w:bidi="en-US"/>
        </w:rPr>
        <w:t xml:space="preserve">Sivakumar, M. V., &amp; </w:t>
      </w:r>
      <w:proofErr w:type="spellStart"/>
      <w:r w:rsidRPr="009B0A26">
        <w:rPr>
          <w:rFonts w:cstheme="minorHAnsi"/>
          <w:lang w:bidi="en-US"/>
        </w:rPr>
        <w:t>Stefanski</w:t>
      </w:r>
      <w:proofErr w:type="spellEnd"/>
      <w:r w:rsidRPr="009B0A26">
        <w:rPr>
          <w:rFonts w:cstheme="minorHAnsi"/>
          <w:lang w:bidi="en-US"/>
        </w:rPr>
        <w:t xml:space="preserve">, R. (2010) Climate change in South Asia. In </w:t>
      </w:r>
      <w:r w:rsidRPr="009B0A26">
        <w:rPr>
          <w:rFonts w:cstheme="minorHAnsi"/>
          <w:i/>
          <w:iCs/>
          <w:lang w:bidi="en-US"/>
        </w:rPr>
        <w:t>Climate change and food security in South Asia</w:t>
      </w:r>
      <w:r w:rsidRPr="009B0A26">
        <w:rPr>
          <w:rFonts w:cstheme="minorHAnsi"/>
          <w:lang w:bidi="en-US"/>
        </w:rPr>
        <w:t xml:space="preserve"> (pp. 13-30). Springer, Dordrecht.</w:t>
      </w:r>
    </w:p>
    <w:p w14:paraId="248BFA32" w14:textId="77777777" w:rsidR="001B65E4" w:rsidRDefault="001B65E4" w:rsidP="001B65E4">
      <w:pPr>
        <w:autoSpaceDE w:val="0"/>
        <w:autoSpaceDN w:val="0"/>
        <w:adjustRightInd w:val="0"/>
        <w:spacing w:after="0" w:line="240" w:lineRule="auto"/>
        <w:rPr>
          <w:rFonts w:cstheme="minorHAnsi"/>
          <w:lang w:bidi="en-US"/>
        </w:rPr>
      </w:pPr>
    </w:p>
    <w:p w14:paraId="58F06428" w14:textId="42F3371F" w:rsidR="001B65E4" w:rsidRDefault="001B65E4" w:rsidP="001B65E4">
      <w:pPr>
        <w:autoSpaceDE w:val="0"/>
        <w:autoSpaceDN w:val="0"/>
        <w:adjustRightInd w:val="0"/>
        <w:spacing w:after="0" w:line="240" w:lineRule="auto"/>
        <w:rPr>
          <w:rFonts w:cstheme="minorHAnsi"/>
          <w:lang w:val="en-US" w:bidi="en-US"/>
        </w:rPr>
      </w:pPr>
      <w:r w:rsidRPr="009B0A26">
        <w:rPr>
          <w:rFonts w:cstheme="minorHAnsi"/>
          <w:lang w:val="en-US" w:bidi="en-US"/>
        </w:rPr>
        <w:t xml:space="preserve">Stocker, T. F., Qin, D., Plattner, G. K., </w:t>
      </w:r>
      <w:proofErr w:type="spellStart"/>
      <w:r w:rsidRPr="009B0A26">
        <w:rPr>
          <w:rFonts w:cstheme="minorHAnsi"/>
          <w:lang w:val="en-US" w:bidi="en-US"/>
        </w:rPr>
        <w:t>Tignor</w:t>
      </w:r>
      <w:proofErr w:type="spellEnd"/>
      <w:r w:rsidRPr="009B0A26">
        <w:rPr>
          <w:rFonts w:cstheme="minorHAnsi"/>
          <w:lang w:val="en-US" w:bidi="en-US"/>
        </w:rPr>
        <w:t xml:space="preserve">, M., Allen, S. K., </w:t>
      </w:r>
      <w:proofErr w:type="spellStart"/>
      <w:r w:rsidRPr="009B0A26">
        <w:rPr>
          <w:rFonts w:cstheme="minorHAnsi"/>
          <w:lang w:val="en-US" w:bidi="en-US"/>
        </w:rPr>
        <w:t>Boschung</w:t>
      </w:r>
      <w:proofErr w:type="spellEnd"/>
      <w:r w:rsidRPr="009B0A26">
        <w:rPr>
          <w:rFonts w:cstheme="minorHAnsi"/>
          <w:lang w:val="en-US" w:bidi="en-US"/>
        </w:rPr>
        <w:t xml:space="preserve">, J., ... &amp; Midgley, B. M. (2013) IPCC, 2013: climate change 2013: the physical science basis. Contribution of working group I to the fifth assessment report of the intergovernmental panel on climate change. </w:t>
      </w:r>
    </w:p>
    <w:p w14:paraId="07966EDE" w14:textId="3127DC84" w:rsidR="001B65E4" w:rsidRDefault="001B65E4" w:rsidP="001B65E4">
      <w:pPr>
        <w:autoSpaceDE w:val="0"/>
        <w:autoSpaceDN w:val="0"/>
        <w:adjustRightInd w:val="0"/>
        <w:spacing w:after="0" w:line="240" w:lineRule="auto"/>
        <w:rPr>
          <w:rFonts w:cstheme="minorHAnsi"/>
          <w:lang w:val="en-US" w:bidi="en-US"/>
        </w:rPr>
      </w:pPr>
    </w:p>
    <w:p w14:paraId="614391B0" w14:textId="21421388" w:rsidR="001B65E4" w:rsidRDefault="001B65E4" w:rsidP="001B65E4">
      <w:pPr>
        <w:rPr>
          <w:rFonts w:cstheme="minorHAnsi"/>
          <w:color w:val="222222"/>
          <w:shd w:val="clear" w:color="auto" w:fill="FFFFFF"/>
        </w:rPr>
      </w:pPr>
      <w:proofErr w:type="spellStart"/>
      <w:r w:rsidRPr="009B0A26">
        <w:rPr>
          <w:rFonts w:cstheme="minorHAnsi"/>
          <w:color w:val="222222"/>
          <w:shd w:val="clear" w:color="auto" w:fill="FFFFFF"/>
        </w:rPr>
        <w:t>Taillardat</w:t>
      </w:r>
      <w:proofErr w:type="spellEnd"/>
      <w:r w:rsidRPr="009B0A26">
        <w:rPr>
          <w:rFonts w:cstheme="minorHAnsi"/>
          <w:color w:val="222222"/>
          <w:shd w:val="clear" w:color="auto" w:fill="FFFFFF"/>
        </w:rPr>
        <w:t xml:space="preserve">, P., Thompson, B. S., Garneau, M., Trottier, K., &amp; </w:t>
      </w:r>
      <w:proofErr w:type="spellStart"/>
      <w:r w:rsidRPr="009B0A26">
        <w:rPr>
          <w:rFonts w:cstheme="minorHAnsi"/>
          <w:color w:val="222222"/>
          <w:shd w:val="clear" w:color="auto" w:fill="FFFFFF"/>
        </w:rPr>
        <w:t>Friess</w:t>
      </w:r>
      <w:proofErr w:type="spellEnd"/>
      <w:r w:rsidRPr="009B0A26">
        <w:rPr>
          <w:rFonts w:cstheme="minorHAnsi"/>
          <w:color w:val="222222"/>
          <w:shd w:val="clear" w:color="auto" w:fill="FFFFFF"/>
        </w:rPr>
        <w:t>, D. A. (2020). Climate change mitigation potential of wetlands and the cost-effectiveness of their restoration. </w:t>
      </w:r>
      <w:r w:rsidRPr="009B0A26">
        <w:rPr>
          <w:rFonts w:cstheme="minorHAnsi"/>
          <w:i/>
          <w:iCs/>
          <w:color w:val="222222"/>
          <w:shd w:val="clear" w:color="auto" w:fill="FFFFFF"/>
        </w:rPr>
        <w:t>Interface Focus</w:t>
      </w:r>
      <w:r w:rsidRPr="009B0A26">
        <w:rPr>
          <w:rFonts w:cstheme="minorHAnsi"/>
          <w:color w:val="222222"/>
          <w:shd w:val="clear" w:color="auto" w:fill="FFFFFF"/>
        </w:rPr>
        <w:t>, </w:t>
      </w:r>
      <w:r w:rsidRPr="009B0A26">
        <w:rPr>
          <w:rFonts w:cstheme="minorHAnsi"/>
          <w:i/>
          <w:iCs/>
          <w:color w:val="222222"/>
          <w:shd w:val="clear" w:color="auto" w:fill="FFFFFF"/>
        </w:rPr>
        <w:t>10</w:t>
      </w:r>
      <w:r w:rsidRPr="009B0A26">
        <w:rPr>
          <w:rFonts w:cstheme="minorHAnsi"/>
          <w:color w:val="222222"/>
          <w:shd w:val="clear" w:color="auto" w:fill="FFFFFF"/>
        </w:rPr>
        <w:t>(5), 20190129.</w:t>
      </w:r>
    </w:p>
    <w:p w14:paraId="7EF41175" w14:textId="0B304BFC" w:rsidR="001B65E4" w:rsidRPr="001B65E4" w:rsidRDefault="001B65E4" w:rsidP="001B65E4">
      <w:pPr>
        <w:autoSpaceDE w:val="0"/>
        <w:autoSpaceDN w:val="0"/>
        <w:adjustRightInd w:val="0"/>
        <w:spacing w:after="0" w:line="240" w:lineRule="auto"/>
        <w:rPr>
          <w:rFonts w:cstheme="minorHAnsi"/>
          <w:lang w:val="en-US" w:bidi="en-US"/>
        </w:rPr>
      </w:pPr>
      <w:proofErr w:type="spellStart"/>
      <w:r w:rsidRPr="009B0A26">
        <w:rPr>
          <w:rFonts w:cstheme="minorHAnsi"/>
          <w:lang w:bidi="en-US"/>
        </w:rPr>
        <w:t>Takimoto</w:t>
      </w:r>
      <w:proofErr w:type="spellEnd"/>
      <w:r w:rsidRPr="009B0A26">
        <w:rPr>
          <w:rFonts w:cstheme="minorHAnsi"/>
          <w:lang w:bidi="en-US"/>
        </w:rPr>
        <w:t xml:space="preserve">, A., Nair, P. R., &amp; Nair, V. D. (2008). Carbon stock and sequestration potential of traditional and improved agroforestry systems in the West African Sahel. </w:t>
      </w:r>
      <w:r w:rsidRPr="009B0A26">
        <w:rPr>
          <w:rFonts w:cstheme="minorHAnsi"/>
          <w:i/>
          <w:iCs/>
          <w:lang w:bidi="en-US"/>
        </w:rPr>
        <w:t>Agriculture, Ecosystems &amp; Environment</w:t>
      </w:r>
      <w:r w:rsidRPr="009B0A26">
        <w:rPr>
          <w:rFonts w:cstheme="minorHAnsi"/>
          <w:lang w:bidi="en-US"/>
        </w:rPr>
        <w:t xml:space="preserve">, </w:t>
      </w:r>
      <w:r w:rsidRPr="009B0A26">
        <w:rPr>
          <w:rFonts w:cstheme="minorHAnsi"/>
          <w:i/>
          <w:iCs/>
          <w:lang w:bidi="en-US"/>
        </w:rPr>
        <w:t>125</w:t>
      </w:r>
      <w:r w:rsidRPr="009B0A26">
        <w:rPr>
          <w:rFonts w:cstheme="minorHAnsi"/>
          <w:lang w:bidi="en-US"/>
        </w:rPr>
        <w:t>(1-4), 159-166.</w:t>
      </w:r>
    </w:p>
    <w:p w14:paraId="0148B019" w14:textId="5C985E5C" w:rsidR="001B65E4" w:rsidRDefault="001B65E4" w:rsidP="001B65E4">
      <w:pPr>
        <w:autoSpaceDE w:val="0"/>
        <w:autoSpaceDN w:val="0"/>
        <w:adjustRightInd w:val="0"/>
        <w:spacing w:after="0" w:line="240" w:lineRule="auto"/>
        <w:rPr>
          <w:rFonts w:cstheme="minorHAnsi"/>
          <w:lang w:val="en-US" w:bidi="en-US"/>
        </w:rPr>
      </w:pPr>
    </w:p>
    <w:p w14:paraId="3E8763BD" w14:textId="09BBF186" w:rsidR="001B65E4" w:rsidRDefault="001B65E4" w:rsidP="001B65E4">
      <w:pPr>
        <w:autoSpaceDE w:val="0"/>
        <w:autoSpaceDN w:val="0"/>
        <w:adjustRightInd w:val="0"/>
        <w:spacing w:after="0" w:line="240" w:lineRule="auto"/>
        <w:rPr>
          <w:rFonts w:cstheme="minorHAnsi"/>
          <w:lang w:val="en-US" w:bidi="en-US"/>
        </w:rPr>
      </w:pPr>
      <w:r w:rsidRPr="009B0A26">
        <w:rPr>
          <w:rFonts w:cstheme="minorHAnsi"/>
          <w:lang w:val="en-US" w:bidi="en-US"/>
        </w:rPr>
        <w:t xml:space="preserve">Twilley, R. R., Chen, R. H., &amp; Hargis, T. (1992) Carbon sinks in mangroves and their implications to carbon budget of tropical coastal ecosystems. </w:t>
      </w:r>
      <w:r w:rsidRPr="009B0A26">
        <w:rPr>
          <w:rFonts w:cstheme="minorHAnsi"/>
          <w:i/>
          <w:lang w:val="en-US" w:bidi="en-US"/>
        </w:rPr>
        <w:t>Water, Air, &amp; Soil Pollution</w:t>
      </w:r>
      <w:r w:rsidRPr="009B0A26">
        <w:rPr>
          <w:rFonts w:cstheme="minorHAnsi"/>
          <w:lang w:val="en-US" w:bidi="en-US"/>
        </w:rPr>
        <w:t xml:space="preserve">, </w:t>
      </w:r>
      <w:r w:rsidRPr="009B0A26">
        <w:rPr>
          <w:rFonts w:cstheme="minorHAnsi"/>
          <w:i/>
          <w:lang w:val="en-US" w:bidi="en-US"/>
        </w:rPr>
        <w:t>64</w:t>
      </w:r>
      <w:r w:rsidRPr="009B0A26">
        <w:rPr>
          <w:rFonts w:cstheme="minorHAnsi"/>
          <w:lang w:val="en-US" w:bidi="en-US"/>
        </w:rPr>
        <w:t xml:space="preserve">(1), 265-288. </w:t>
      </w:r>
    </w:p>
    <w:p w14:paraId="0A2D5A08" w14:textId="08E388CD" w:rsidR="00BE38A6" w:rsidRDefault="00BE38A6" w:rsidP="001B65E4">
      <w:pPr>
        <w:autoSpaceDE w:val="0"/>
        <w:autoSpaceDN w:val="0"/>
        <w:adjustRightInd w:val="0"/>
        <w:spacing w:after="0" w:line="240" w:lineRule="auto"/>
        <w:rPr>
          <w:rFonts w:cstheme="minorHAnsi"/>
          <w:lang w:val="en-US" w:bidi="en-US"/>
        </w:rPr>
      </w:pPr>
    </w:p>
    <w:p w14:paraId="1C03D42D" w14:textId="54709B56" w:rsidR="00BE38A6" w:rsidRPr="00BE38A6" w:rsidRDefault="00BE38A6" w:rsidP="00BE38A6">
      <w:r w:rsidRPr="009B0A26">
        <w:rPr>
          <w:rFonts w:cstheme="minorHAnsi"/>
          <w:color w:val="222222"/>
          <w:shd w:val="clear" w:color="auto" w:fill="FFFFFF"/>
        </w:rPr>
        <w:t xml:space="preserve">Villiers, C. D., Chen, S., </w:t>
      </w:r>
      <w:proofErr w:type="spellStart"/>
      <w:r w:rsidRPr="009B0A26">
        <w:rPr>
          <w:rFonts w:cstheme="minorHAnsi"/>
          <w:color w:val="222222"/>
          <w:shd w:val="clear" w:color="auto" w:fill="FFFFFF"/>
        </w:rPr>
        <w:t>Jin</w:t>
      </w:r>
      <w:proofErr w:type="spellEnd"/>
      <w:r w:rsidRPr="009B0A26">
        <w:rPr>
          <w:rFonts w:cstheme="minorHAnsi"/>
          <w:color w:val="222222"/>
          <w:shd w:val="clear" w:color="auto" w:fill="FFFFFF"/>
        </w:rPr>
        <w:t xml:space="preserve">, C., &amp; Zhu, Y. (2013). Carbon Sequestered </w:t>
      </w:r>
      <w:proofErr w:type="gramStart"/>
      <w:r w:rsidRPr="009B0A26">
        <w:rPr>
          <w:rFonts w:cstheme="minorHAnsi"/>
          <w:color w:val="222222"/>
          <w:shd w:val="clear" w:color="auto" w:fill="FFFFFF"/>
        </w:rPr>
        <w:t>In</w:t>
      </w:r>
      <w:proofErr w:type="gramEnd"/>
      <w:r w:rsidRPr="009B0A26">
        <w:rPr>
          <w:rFonts w:cstheme="minorHAnsi"/>
          <w:color w:val="222222"/>
          <w:shd w:val="clear" w:color="auto" w:fill="FFFFFF"/>
        </w:rPr>
        <w:t xml:space="preserve"> The Trees On A University Campus. In </w:t>
      </w:r>
      <w:r w:rsidRPr="009B0A26">
        <w:rPr>
          <w:rFonts w:cstheme="minorHAnsi"/>
          <w:i/>
          <w:iCs/>
          <w:color w:val="222222"/>
          <w:shd w:val="clear" w:color="auto" w:fill="FFFFFF"/>
        </w:rPr>
        <w:t>Seventh Asia Pacific Interdisciplinary Research in A</w:t>
      </w:r>
      <w:r>
        <w:rPr>
          <w:rFonts w:ascii="Arial" w:hAnsi="Arial" w:cs="Arial"/>
          <w:i/>
          <w:iCs/>
          <w:color w:val="222222"/>
          <w:sz w:val="20"/>
          <w:szCs w:val="20"/>
          <w:shd w:val="clear" w:color="auto" w:fill="FFFFFF"/>
        </w:rPr>
        <w:t>ccounting Conference, Kobe</w:t>
      </w:r>
      <w:r>
        <w:rPr>
          <w:rFonts w:ascii="Arial" w:hAnsi="Arial" w:cs="Arial"/>
          <w:color w:val="222222"/>
          <w:sz w:val="20"/>
          <w:szCs w:val="20"/>
          <w:shd w:val="clear" w:color="auto" w:fill="FFFFFF"/>
        </w:rPr>
        <w:t>.</w:t>
      </w:r>
    </w:p>
    <w:p w14:paraId="6458DA16" w14:textId="3FB35AAE" w:rsidR="00BE38A6" w:rsidRDefault="00BE38A6" w:rsidP="001B65E4">
      <w:pPr>
        <w:autoSpaceDE w:val="0"/>
        <w:autoSpaceDN w:val="0"/>
        <w:adjustRightInd w:val="0"/>
        <w:spacing w:after="0" w:line="240" w:lineRule="auto"/>
        <w:rPr>
          <w:rFonts w:cstheme="minorHAnsi"/>
          <w:lang w:val="en-US" w:bidi="en-US"/>
        </w:rPr>
      </w:pPr>
    </w:p>
    <w:p w14:paraId="5C68E0DD" w14:textId="1100B85A" w:rsidR="001B65E4" w:rsidRPr="007501E6" w:rsidRDefault="00BE38A6" w:rsidP="007501E6">
      <w:pPr>
        <w:rPr>
          <w:rFonts w:cstheme="minorHAnsi"/>
          <w:color w:val="222222"/>
          <w:shd w:val="clear" w:color="auto" w:fill="FFFFFF"/>
        </w:rPr>
      </w:pPr>
      <w:r w:rsidRPr="009B0A26">
        <w:rPr>
          <w:rFonts w:cstheme="minorHAnsi"/>
          <w:color w:val="222222"/>
          <w:shd w:val="clear" w:color="auto" w:fill="FFFFFF"/>
        </w:rPr>
        <w:t xml:space="preserve">Yu, C., Feng, J., Liu, K., Wang, G., Zhu, Y., Chen, H., &amp; Guan, D. (2020). Changes of ecosystem carbon stock following the plantation of exotic mangrove </w:t>
      </w:r>
      <w:proofErr w:type="spellStart"/>
      <w:r w:rsidRPr="009B0A26">
        <w:rPr>
          <w:rFonts w:cstheme="minorHAnsi"/>
          <w:color w:val="222222"/>
          <w:shd w:val="clear" w:color="auto" w:fill="FFFFFF"/>
        </w:rPr>
        <w:t>Sonneratia</w:t>
      </w:r>
      <w:proofErr w:type="spellEnd"/>
      <w:r w:rsidRPr="009B0A26">
        <w:rPr>
          <w:rFonts w:cstheme="minorHAnsi"/>
          <w:color w:val="222222"/>
          <w:shd w:val="clear" w:color="auto" w:fill="FFFFFF"/>
        </w:rPr>
        <w:t xml:space="preserve"> apetala in </w:t>
      </w:r>
      <w:proofErr w:type="spellStart"/>
      <w:r w:rsidRPr="009B0A26">
        <w:rPr>
          <w:rFonts w:cstheme="minorHAnsi"/>
          <w:color w:val="222222"/>
          <w:shd w:val="clear" w:color="auto" w:fill="FFFFFF"/>
        </w:rPr>
        <w:t>Qi'ao</w:t>
      </w:r>
      <w:proofErr w:type="spellEnd"/>
      <w:r w:rsidRPr="009B0A26">
        <w:rPr>
          <w:rFonts w:cstheme="minorHAnsi"/>
          <w:color w:val="222222"/>
          <w:shd w:val="clear" w:color="auto" w:fill="FFFFFF"/>
        </w:rPr>
        <w:t xml:space="preserve"> Island, China. </w:t>
      </w:r>
      <w:r w:rsidRPr="009B0A26">
        <w:rPr>
          <w:rFonts w:cstheme="minorHAnsi"/>
          <w:i/>
          <w:iCs/>
          <w:color w:val="222222"/>
          <w:shd w:val="clear" w:color="auto" w:fill="FFFFFF"/>
        </w:rPr>
        <w:t>Science of The Total Environment</w:t>
      </w:r>
      <w:r w:rsidRPr="009B0A26">
        <w:rPr>
          <w:rFonts w:cstheme="minorHAnsi"/>
          <w:color w:val="222222"/>
          <w:shd w:val="clear" w:color="auto" w:fill="FFFFFF"/>
        </w:rPr>
        <w:t>, </w:t>
      </w:r>
      <w:r w:rsidRPr="009B0A26">
        <w:rPr>
          <w:rFonts w:cstheme="minorHAnsi"/>
          <w:i/>
          <w:iCs/>
          <w:color w:val="222222"/>
          <w:shd w:val="clear" w:color="auto" w:fill="FFFFFF"/>
        </w:rPr>
        <w:t>717</w:t>
      </w:r>
      <w:r w:rsidRPr="009B0A26">
        <w:rPr>
          <w:rFonts w:cstheme="minorHAnsi"/>
          <w:color w:val="222222"/>
          <w:shd w:val="clear" w:color="auto" w:fill="FFFFFF"/>
        </w:rPr>
        <w:t>, 137142.</w:t>
      </w:r>
    </w:p>
    <w:p w14:paraId="4D3DB8B8" w14:textId="03464385" w:rsidR="00BB7B63" w:rsidRPr="001C412F" w:rsidRDefault="00BB7B63" w:rsidP="00BB7B63">
      <w:pPr>
        <w:rPr>
          <w:rFonts w:cs="Arial"/>
          <w:sz w:val="24"/>
          <w:szCs w:val="24"/>
          <w:lang w:val="en-US"/>
        </w:rPr>
      </w:pPr>
    </w:p>
    <w:sectPr w:rsidR="00BB7B63" w:rsidRPr="001C4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0030A"/>
    <w:multiLevelType w:val="hybridMultilevel"/>
    <w:tmpl w:val="B6FED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2F"/>
    <w:rsid w:val="00042EE1"/>
    <w:rsid w:val="00043350"/>
    <w:rsid w:val="00044842"/>
    <w:rsid w:val="00055F10"/>
    <w:rsid w:val="000720BA"/>
    <w:rsid w:val="000E7A68"/>
    <w:rsid w:val="001564EF"/>
    <w:rsid w:val="00195D91"/>
    <w:rsid w:val="001B65E4"/>
    <w:rsid w:val="001C412F"/>
    <w:rsid w:val="00255DA7"/>
    <w:rsid w:val="00260A71"/>
    <w:rsid w:val="002E62C9"/>
    <w:rsid w:val="002F789C"/>
    <w:rsid w:val="0032062D"/>
    <w:rsid w:val="00462292"/>
    <w:rsid w:val="00483D32"/>
    <w:rsid w:val="004C0F13"/>
    <w:rsid w:val="004D2389"/>
    <w:rsid w:val="004F6757"/>
    <w:rsid w:val="005203D5"/>
    <w:rsid w:val="00586D11"/>
    <w:rsid w:val="00644B37"/>
    <w:rsid w:val="006A01EE"/>
    <w:rsid w:val="006E0301"/>
    <w:rsid w:val="00742465"/>
    <w:rsid w:val="007501E6"/>
    <w:rsid w:val="007927B7"/>
    <w:rsid w:val="007A460C"/>
    <w:rsid w:val="007D5AA0"/>
    <w:rsid w:val="008062F2"/>
    <w:rsid w:val="0081037F"/>
    <w:rsid w:val="00833829"/>
    <w:rsid w:val="00835E88"/>
    <w:rsid w:val="00840CB3"/>
    <w:rsid w:val="008B08C1"/>
    <w:rsid w:val="009319C1"/>
    <w:rsid w:val="009C789D"/>
    <w:rsid w:val="00A72E38"/>
    <w:rsid w:val="00AE4753"/>
    <w:rsid w:val="00AF1E40"/>
    <w:rsid w:val="00B7055E"/>
    <w:rsid w:val="00BB7B63"/>
    <w:rsid w:val="00BE38A6"/>
    <w:rsid w:val="00C23FB2"/>
    <w:rsid w:val="00C341FA"/>
    <w:rsid w:val="00C6051D"/>
    <w:rsid w:val="00C705AF"/>
    <w:rsid w:val="00C75BCF"/>
    <w:rsid w:val="00C83893"/>
    <w:rsid w:val="00CC53B3"/>
    <w:rsid w:val="00D56757"/>
    <w:rsid w:val="00D864A2"/>
    <w:rsid w:val="00D9584C"/>
    <w:rsid w:val="00DF3FAF"/>
    <w:rsid w:val="00E163CA"/>
    <w:rsid w:val="00E33372"/>
    <w:rsid w:val="00E548BC"/>
    <w:rsid w:val="00E91FB9"/>
    <w:rsid w:val="00F06F1A"/>
    <w:rsid w:val="00F9645B"/>
    <w:rsid w:val="00FA12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F4A0"/>
  <w15:chartTrackingRefBased/>
  <w15:docId w15:val="{695DDE9B-26AB-4F56-BD2D-0E5C848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91"/>
    <w:rPr>
      <w:rFonts w:ascii="Segoe UI" w:hAnsi="Segoe UI" w:cs="Segoe UI"/>
      <w:sz w:val="18"/>
      <w:szCs w:val="18"/>
    </w:rPr>
  </w:style>
  <w:style w:type="table" w:styleId="TableGrid">
    <w:name w:val="Table Grid"/>
    <w:basedOn w:val="TableNormal"/>
    <w:uiPriority w:val="39"/>
    <w:rsid w:val="0081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45A8-1F10-4EF5-8E31-FADE99C6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7</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Wolswijk</dc:creator>
  <cp:keywords/>
  <dc:description/>
  <cp:lastModifiedBy>Giovanna Wolswijk</cp:lastModifiedBy>
  <cp:revision>31</cp:revision>
  <dcterms:created xsi:type="dcterms:W3CDTF">2020-08-16T01:58:00Z</dcterms:created>
  <dcterms:modified xsi:type="dcterms:W3CDTF">2020-09-27T03:39:00Z</dcterms:modified>
</cp:coreProperties>
</file>